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760D" w14:textId="77777777" w:rsidR="00006C90" w:rsidRDefault="00006C90" w:rsidP="00EE6ABA">
      <w:pPr>
        <w:pStyle w:val="CompanyName"/>
        <w:spacing w:before="0" w:after="0" w:line="240" w:lineRule="auto"/>
        <w:jc w:val="center"/>
        <w:rPr>
          <w:noProof/>
          <w:color w:val="2F5496"/>
          <w:lang w:eastAsia="en-GB"/>
        </w:rPr>
      </w:pPr>
    </w:p>
    <w:p w14:paraId="61CBC383" w14:textId="77777777" w:rsidR="00006C90" w:rsidRDefault="00006C90" w:rsidP="00EE6ABA">
      <w:pPr>
        <w:pStyle w:val="CompanyName"/>
        <w:spacing w:before="0" w:after="0" w:line="240" w:lineRule="auto"/>
        <w:jc w:val="center"/>
        <w:rPr>
          <w:noProof/>
          <w:color w:val="2F5496"/>
          <w:lang w:eastAsia="en-GB"/>
        </w:rPr>
      </w:pPr>
    </w:p>
    <w:p w14:paraId="61185CEB" w14:textId="0A26A475" w:rsidR="002706D4" w:rsidRPr="000F1A13" w:rsidRDefault="002706D4" w:rsidP="00EE6ABA">
      <w:pPr>
        <w:pStyle w:val="CompanyName"/>
        <w:spacing w:before="0" w:after="0" w:line="240" w:lineRule="auto"/>
        <w:jc w:val="center"/>
        <w:rPr>
          <w:rFonts w:ascii="Arial" w:hAnsi="Arial" w:cs="Arial"/>
        </w:rPr>
      </w:pPr>
    </w:p>
    <w:p w14:paraId="7EB18586" w14:textId="7484B1BB" w:rsidR="002706D4" w:rsidRPr="000F1A13" w:rsidRDefault="00C41F63" w:rsidP="00D6172C">
      <w:pPr>
        <w:pStyle w:val="CompanyName"/>
        <w:spacing w:before="0" w:after="0" w:line="240" w:lineRule="auto"/>
        <w:jc w:val="center"/>
        <w:rPr>
          <w:rFonts w:ascii="Arial" w:hAnsi="Arial" w:cs="Arial"/>
        </w:rPr>
      </w:pPr>
      <w:r>
        <w:rPr>
          <w:noProof/>
        </w:rPr>
        <w:drawing>
          <wp:inline distT="0" distB="0" distL="0" distR="0" wp14:anchorId="21A35191" wp14:editId="0BD0B472">
            <wp:extent cx="269367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087" cy="771739"/>
                    </a:xfrm>
                    <a:prstGeom prst="rect">
                      <a:avLst/>
                    </a:prstGeom>
                    <a:noFill/>
                    <a:ln>
                      <a:noFill/>
                    </a:ln>
                  </pic:spPr>
                </pic:pic>
              </a:graphicData>
            </a:graphic>
          </wp:inline>
        </w:drawing>
      </w:r>
    </w:p>
    <w:p w14:paraId="7B5C63EE" w14:textId="77777777" w:rsidR="002706D4" w:rsidRPr="000F1A13" w:rsidRDefault="002706D4" w:rsidP="002706D4">
      <w:pPr>
        <w:pStyle w:val="CompanyName"/>
        <w:spacing w:before="0" w:after="0" w:line="240" w:lineRule="auto"/>
        <w:jc w:val="both"/>
        <w:rPr>
          <w:rFonts w:ascii="Arial" w:hAnsi="Arial" w:cs="Arial"/>
        </w:rPr>
      </w:pPr>
    </w:p>
    <w:p w14:paraId="2272A437" w14:textId="77777777" w:rsidR="002706D4" w:rsidRPr="000F1A13" w:rsidRDefault="002706D4" w:rsidP="002706D4">
      <w:pPr>
        <w:pStyle w:val="CompanyName"/>
        <w:spacing w:before="0" w:after="0" w:line="240" w:lineRule="auto"/>
        <w:jc w:val="both"/>
        <w:rPr>
          <w:rFonts w:ascii="Arial" w:hAnsi="Arial" w:cs="Arial"/>
        </w:rPr>
      </w:pPr>
    </w:p>
    <w:p w14:paraId="2312841C" w14:textId="77777777" w:rsidR="00EE6ABA" w:rsidRPr="00006C90" w:rsidRDefault="00EE6ABA" w:rsidP="00EE6ABA">
      <w:pPr>
        <w:pStyle w:val="ReturnAddress"/>
        <w:rPr>
          <w:rFonts w:ascii="Arial" w:hAnsi="Arial" w:cs="Arial"/>
          <w:b/>
          <w:sz w:val="80"/>
          <w:szCs w:val="80"/>
        </w:rPr>
      </w:pPr>
      <w:r w:rsidRPr="00006C90">
        <w:rPr>
          <w:rFonts w:ascii="Arial" w:hAnsi="Arial" w:cs="Arial"/>
          <w:b/>
          <w:sz w:val="80"/>
          <w:szCs w:val="80"/>
        </w:rPr>
        <w:t>Newcastle University</w:t>
      </w:r>
    </w:p>
    <w:p w14:paraId="1862ED82" w14:textId="77777777" w:rsidR="00EE6ABA" w:rsidRPr="00006C90" w:rsidRDefault="00EE6ABA" w:rsidP="00EE6ABA">
      <w:pPr>
        <w:pStyle w:val="ReturnAddress"/>
        <w:rPr>
          <w:rFonts w:ascii="Arial" w:hAnsi="Arial" w:cs="Arial"/>
          <w:b/>
          <w:sz w:val="80"/>
          <w:szCs w:val="80"/>
        </w:rPr>
      </w:pPr>
    </w:p>
    <w:p w14:paraId="263E44B5" w14:textId="77777777" w:rsidR="00EE6ABA" w:rsidRPr="00006C90" w:rsidRDefault="00EE3638" w:rsidP="00EE6ABA">
      <w:pPr>
        <w:pStyle w:val="ReturnAddress"/>
        <w:rPr>
          <w:rFonts w:ascii="Arial" w:hAnsi="Arial" w:cs="Arial"/>
          <w:b/>
          <w:sz w:val="80"/>
          <w:szCs w:val="80"/>
        </w:rPr>
      </w:pPr>
      <w:r>
        <w:rPr>
          <w:rFonts w:ascii="Arial" w:hAnsi="Arial" w:cs="Arial"/>
          <w:b/>
          <w:sz w:val="80"/>
          <w:szCs w:val="80"/>
        </w:rPr>
        <w:t>Tuition Fees</w:t>
      </w:r>
    </w:p>
    <w:p w14:paraId="3DDE9B3C" w14:textId="77777777" w:rsidR="00EE6ABA" w:rsidRPr="00006C90" w:rsidRDefault="00EE6ABA" w:rsidP="00EE6ABA">
      <w:pPr>
        <w:pStyle w:val="ReturnAddress"/>
        <w:rPr>
          <w:rFonts w:ascii="Arial" w:hAnsi="Arial" w:cs="Arial"/>
          <w:b/>
          <w:sz w:val="80"/>
          <w:szCs w:val="80"/>
        </w:rPr>
      </w:pPr>
      <w:r w:rsidRPr="00006C90">
        <w:rPr>
          <w:rFonts w:ascii="Arial" w:hAnsi="Arial" w:cs="Arial"/>
          <w:b/>
          <w:sz w:val="80"/>
          <w:szCs w:val="80"/>
        </w:rPr>
        <w:t xml:space="preserve">Refund </w:t>
      </w:r>
      <w:r w:rsidR="00F47AF5">
        <w:rPr>
          <w:rFonts w:ascii="Arial" w:hAnsi="Arial" w:cs="Arial"/>
          <w:b/>
          <w:sz w:val="80"/>
          <w:szCs w:val="80"/>
        </w:rPr>
        <w:t>Document</w:t>
      </w:r>
    </w:p>
    <w:p w14:paraId="1FF63194" w14:textId="77777777" w:rsidR="002706D4" w:rsidRPr="000A136B" w:rsidRDefault="002706D4" w:rsidP="002706D4">
      <w:pPr>
        <w:jc w:val="both"/>
      </w:pPr>
    </w:p>
    <w:p w14:paraId="42D8BA01" w14:textId="77777777" w:rsidR="002706D4" w:rsidRDefault="002706D4" w:rsidP="002706D4">
      <w:pPr>
        <w:pStyle w:val="ReturnAddress"/>
        <w:jc w:val="both"/>
        <w:rPr>
          <w:rFonts w:ascii="Arial" w:hAnsi="Arial" w:cs="Arial"/>
        </w:rPr>
      </w:pPr>
    </w:p>
    <w:p w14:paraId="0F649DE5" w14:textId="77777777" w:rsidR="002706D4" w:rsidRDefault="002706D4" w:rsidP="002706D4">
      <w:pPr>
        <w:pStyle w:val="ReturnAddress"/>
        <w:jc w:val="both"/>
        <w:rPr>
          <w:rFonts w:ascii="Arial" w:hAnsi="Arial" w:cs="Arial"/>
        </w:rPr>
      </w:pPr>
    </w:p>
    <w:p w14:paraId="220A1264" w14:textId="77777777" w:rsidR="002706D4" w:rsidRDefault="002706D4" w:rsidP="002706D4">
      <w:pPr>
        <w:pStyle w:val="ReturnAddress"/>
        <w:jc w:val="both"/>
        <w:rPr>
          <w:rFonts w:ascii="Arial" w:hAnsi="Arial" w:cs="Arial"/>
        </w:rPr>
      </w:pPr>
    </w:p>
    <w:p w14:paraId="777042A4" w14:textId="77777777" w:rsidR="002706D4" w:rsidRDefault="002706D4" w:rsidP="002706D4">
      <w:pPr>
        <w:pStyle w:val="ReturnAddress"/>
        <w:jc w:val="both"/>
        <w:rPr>
          <w:rFonts w:ascii="Arial" w:hAnsi="Arial" w:cs="Arial"/>
        </w:rPr>
      </w:pPr>
    </w:p>
    <w:p w14:paraId="28B99640" w14:textId="77777777" w:rsidR="002706D4" w:rsidRDefault="002706D4" w:rsidP="002706D4">
      <w:pPr>
        <w:pStyle w:val="ReturnAddress"/>
        <w:jc w:val="both"/>
        <w:rPr>
          <w:rFonts w:ascii="Arial" w:hAnsi="Arial" w:cs="Arial"/>
        </w:rPr>
      </w:pPr>
    </w:p>
    <w:p w14:paraId="72C5D4B6" w14:textId="77777777" w:rsidR="002706D4" w:rsidRDefault="002706D4" w:rsidP="002706D4">
      <w:pPr>
        <w:pStyle w:val="ReturnAddress"/>
        <w:jc w:val="both"/>
        <w:rPr>
          <w:rFonts w:ascii="Arial" w:hAnsi="Arial" w:cs="Arial"/>
        </w:rPr>
      </w:pPr>
    </w:p>
    <w:p w14:paraId="2A7E448D" w14:textId="77777777" w:rsidR="002706D4" w:rsidRDefault="002706D4" w:rsidP="002706D4">
      <w:pPr>
        <w:pStyle w:val="ReturnAddress"/>
        <w:jc w:val="both"/>
        <w:rPr>
          <w:rFonts w:ascii="Arial" w:hAnsi="Arial" w:cs="Arial"/>
        </w:rPr>
      </w:pPr>
    </w:p>
    <w:p w14:paraId="4918A792" w14:textId="77777777" w:rsidR="002706D4" w:rsidRDefault="002706D4" w:rsidP="002706D4">
      <w:pPr>
        <w:pStyle w:val="ReturnAddress"/>
        <w:jc w:val="both"/>
        <w:rPr>
          <w:rFonts w:ascii="Arial" w:hAnsi="Arial" w:cs="Arial"/>
        </w:rPr>
      </w:pPr>
    </w:p>
    <w:p w14:paraId="51E1576B" w14:textId="77777777" w:rsidR="002706D4" w:rsidRDefault="002706D4" w:rsidP="002706D4">
      <w:pPr>
        <w:pStyle w:val="ReturnAddress"/>
        <w:jc w:val="both"/>
        <w:rPr>
          <w:rFonts w:ascii="Arial" w:hAnsi="Arial" w:cs="Arial"/>
        </w:rPr>
      </w:pPr>
    </w:p>
    <w:p w14:paraId="4CE3735F" w14:textId="77777777" w:rsidR="002706D4" w:rsidRDefault="002706D4" w:rsidP="002706D4">
      <w:pPr>
        <w:pStyle w:val="ReturnAddress"/>
        <w:jc w:val="both"/>
        <w:rPr>
          <w:rFonts w:ascii="Arial" w:hAnsi="Arial" w:cs="Arial"/>
        </w:rPr>
      </w:pPr>
    </w:p>
    <w:p w14:paraId="4CCDD2A3" w14:textId="77777777" w:rsidR="002706D4" w:rsidRDefault="002706D4" w:rsidP="002706D4">
      <w:pPr>
        <w:pStyle w:val="ReturnAddress"/>
        <w:jc w:val="both"/>
        <w:rPr>
          <w:rFonts w:ascii="Arial" w:hAnsi="Arial" w:cs="Arial"/>
        </w:rPr>
      </w:pPr>
    </w:p>
    <w:p w14:paraId="0F1689DD" w14:textId="77777777" w:rsidR="002706D4" w:rsidRDefault="002706D4" w:rsidP="002706D4">
      <w:pPr>
        <w:pStyle w:val="ReturnAddress"/>
        <w:jc w:val="both"/>
        <w:rPr>
          <w:rFonts w:ascii="Arial" w:hAnsi="Arial" w:cs="Arial"/>
        </w:rPr>
      </w:pPr>
    </w:p>
    <w:p w14:paraId="6EB3A42C" w14:textId="77777777" w:rsidR="002706D4" w:rsidRDefault="002706D4" w:rsidP="002706D4">
      <w:pPr>
        <w:pStyle w:val="ReturnAddress"/>
        <w:jc w:val="both"/>
        <w:rPr>
          <w:rFonts w:ascii="Arial" w:hAnsi="Arial" w:cs="Arial"/>
        </w:rPr>
      </w:pPr>
    </w:p>
    <w:p w14:paraId="7CAE115C" w14:textId="77777777" w:rsidR="002706D4" w:rsidRDefault="002706D4" w:rsidP="002706D4">
      <w:pPr>
        <w:pStyle w:val="ReturnAddress"/>
        <w:jc w:val="both"/>
        <w:rPr>
          <w:rFonts w:ascii="Arial" w:hAnsi="Arial" w:cs="Arial"/>
        </w:rPr>
      </w:pPr>
    </w:p>
    <w:p w14:paraId="3CDCED7C" w14:textId="77777777" w:rsidR="002706D4" w:rsidRDefault="002706D4" w:rsidP="002706D4">
      <w:pPr>
        <w:pStyle w:val="ReturnAddress"/>
        <w:jc w:val="both"/>
        <w:rPr>
          <w:rFonts w:ascii="Arial" w:hAnsi="Arial" w:cs="Arial"/>
        </w:rPr>
      </w:pPr>
    </w:p>
    <w:p w14:paraId="028F79A7" w14:textId="77777777" w:rsidR="00EE6ABA" w:rsidRPr="00EE6ABA" w:rsidRDefault="00EE6ABA" w:rsidP="00EE6ABA">
      <w:pPr>
        <w:spacing w:after="0"/>
        <w:rPr>
          <w:rFonts w:eastAsia="Times New Roman"/>
          <w:b/>
          <w:spacing w:val="-3"/>
          <w:sz w:val="22"/>
          <w:szCs w:val="22"/>
          <w:u w:val="single"/>
          <w:lang w:eastAsia="zh-CN"/>
        </w:rPr>
      </w:pPr>
      <w:r w:rsidRPr="00EE6ABA">
        <w:rPr>
          <w:rFonts w:eastAsia="Times New Roman"/>
          <w:b/>
          <w:spacing w:val="-3"/>
          <w:sz w:val="22"/>
          <w:szCs w:val="22"/>
          <w:u w:val="single"/>
          <w:lang w:eastAsia="zh-CN"/>
        </w:rPr>
        <w:t>Document owner:</w:t>
      </w:r>
    </w:p>
    <w:p w14:paraId="553AB9B5" w14:textId="77777777" w:rsidR="00EE6ABA" w:rsidRPr="00EE6ABA" w:rsidRDefault="00EE6ABA" w:rsidP="00EE6ABA">
      <w:pPr>
        <w:spacing w:after="0"/>
        <w:rPr>
          <w:rFonts w:eastAsia="Times New Roman"/>
          <w:spacing w:val="-3"/>
          <w:sz w:val="22"/>
          <w:szCs w:val="22"/>
          <w:lang w:eastAsia="zh-CN"/>
        </w:rPr>
      </w:pPr>
    </w:p>
    <w:p w14:paraId="48F33DE1" w14:textId="77777777" w:rsidR="00EE6ABA" w:rsidRPr="00EE6ABA" w:rsidRDefault="00EE6ABA" w:rsidP="00EE6ABA">
      <w:pPr>
        <w:spacing w:after="0"/>
        <w:rPr>
          <w:rFonts w:eastAsia="Times New Roman"/>
          <w:spacing w:val="-3"/>
          <w:sz w:val="22"/>
          <w:szCs w:val="22"/>
          <w:lang w:eastAsia="zh-CN"/>
        </w:rPr>
      </w:pPr>
      <w:r w:rsidRPr="00EE6ABA">
        <w:rPr>
          <w:rFonts w:eastAsia="Times New Roman"/>
          <w:spacing w:val="-3"/>
          <w:sz w:val="22"/>
          <w:szCs w:val="22"/>
          <w:lang w:eastAsia="zh-CN"/>
        </w:rPr>
        <w:t>Karen Carvell</w:t>
      </w:r>
    </w:p>
    <w:p w14:paraId="3699CB83" w14:textId="77777777" w:rsidR="00EE6ABA" w:rsidRPr="00EE6ABA" w:rsidRDefault="00EE6ABA" w:rsidP="00EE6ABA">
      <w:pPr>
        <w:spacing w:after="0"/>
        <w:rPr>
          <w:rFonts w:eastAsia="Times New Roman"/>
          <w:spacing w:val="-3"/>
          <w:sz w:val="22"/>
          <w:szCs w:val="22"/>
          <w:lang w:eastAsia="zh-CN"/>
        </w:rPr>
      </w:pPr>
      <w:r w:rsidRPr="00EE6ABA">
        <w:rPr>
          <w:rFonts w:eastAsia="Times New Roman"/>
          <w:spacing w:val="-3"/>
          <w:sz w:val="22"/>
          <w:szCs w:val="22"/>
          <w:lang w:eastAsia="zh-CN"/>
        </w:rPr>
        <w:t>Finance and Planning, Level 4, King’s Gate, Newcastle upon Tyne</w:t>
      </w:r>
    </w:p>
    <w:p w14:paraId="45213436" w14:textId="77777777" w:rsidR="00EE6ABA" w:rsidRPr="00EE6ABA" w:rsidRDefault="00EE6ABA" w:rsidP="00EE6ABA">
      <w:pPr>
        <w:spacing w:after="0"/>
        <w:rPr>
          <w:rFonts w:eastAsia="Times New Roman"/>
          <w:spacing w:val="-3"/>
          <w:sz w:val="22"/>
          <w:szCs w:val="22"/>
          <w:lang w:val="de-DE" w:eastAsia="zh-CN"/>
        </w:rPr>
      </w:pPr>
      <w:r w:rsidRPr="00EE6ABA">
        <w:rPr>
          <w:rFonts w:eastAsia="Times New Roman"/>
          <w:spacing w:val="-3"/>
          <w:sz w:val="22"/>
          <w:szCs w:val="22"/>
          <w:lang w:val="de-DE" w:eastAsia="zh-CN"/>
        </w:rPr>
        <w:t>Tel 0191 208 6516</w:t>
      </w:r>
    </w:p>
    <w:p w14:paraId="083C2AFA" w14:textId="77777777" w:rsidR="00AE0D50" w:rsidRDefault="00EE6ABA" w:rsidP="00EE6ABA">
      <w:pPr>
        <w:spacing w:after="0"/>
      </w:pPr>
      <w:r w:rsidRPr="00EE6ABA">
        <w:rPr>
          <w:rFonts w:eastAsia="Times New Roman"/>
          <w:spacing w:val="-3"/>
          <w:sz w:val="22"/>
          <w:szCs w:val="22"/>
          <w:lang w:val="de-DE" w:eastAsia="zh-CN"/>
        </w:rPr>
        <w:t xml:space="preserve">E Mail </w:t>
      </w:r>
      <w:hyperlink r:id="rId9" w:history="1">
        <w:r w:rsidR="00AE0D50">
          <w:rPr>
            <w:rStyle w:val="Hyperlink"/>
          </w:rPr>
          <w:t>tuitionfee.refunds@newcastle.ac.uk</w:t>
        </w:r>
      </w:hyperlink>
    </w:p>
    <w:p w14:paraId="224C4E51" w14:textId="50258F70" w:rsidR="004B5864" w:rsidRDefault="00BA5D52" w:rsidP="00EE6ABA">
      <w:pPr>
        <w:spacing w:after="0"/>
        <w:rPr>
          <w:rFonts w:eastAsia="Times New Roman"/>
          <w:spacing w:val="-3"/>
          <w:sz w:val="22"/>
          <w:szCs w:val="22"/>
          <w:lang w:val="de-DE" w:eastAsia="zh-CN"/>
        </w:rPr>
      </w:pPr>
      <w:r>
        <w:rPr>
          <w:rFonts w:eastAsia="Times New Roman"/>
          <w:spacing w:val="-3"/>
          <w:sz w:val="22"/>
          <w:szCs w:val="22"/>
          <w:lang w:val="de-DE" w:eastAsia="zh-CN"/>
        </w:rPr>
        <w:t>Updat</w:t>
      </w:r>
      <w:r w:rsidR="004B5864" w:rsidRPr="004B5864">
        <w:rPr>
          <w:rFonts w:eastAsia="Times New Roman"/>
          <w:spacing w:val="-3"/>
          <w:sz w:val="22"/>
          <w:szCs w:val="22"/>
          <w:lang w:val="de-DE" w:eastAsia="zh-CN"/>
        </w:rPr>
        <w:t xml:space="preserve">ed </w:t>
      </w:r>
      <w:r w:rsidR="003322D3">
        <w:rPr>
          <w:rFonts w:eastAsia="Times New Roman"/>
          <w:spacing w:val="-3"/>
          <w:sz w:val="22"/>
          <w:szCs w:val="22"/>
          <w:lang w:val="de-DE" w:eastAsia="zh-CN"/>
        </w:rPr>
        <w:t>November 2025</w:t>
      </w:r>
    </w:p>
    <w:p w14:paraId="427C2016" w14:textId="6E5D874D" w:rsidR="005A6322" w:rsidRDefault="005A6322" w:rsidP="00EE6ABA">
      <w:pPr>
        <w:spacing w:after="0"/>
        <w:rPr>
          <w:rFonts w:eastAsia="Times New Roman"/>
          <w:spacing w:val="-3"/>
          <w:sz w:val="22"/>
          <w:szCs w:val="22"/>
          <w:lang w:val="de-DE" w:eastAsia="zh-CN"/>
        </w:rPr>
      </w:pPr>
    </w:p>
    <w:p w14:paraId="151C9088" w14:textId="4C1768C7" w:rsidR="005A6322" w:rsidRPr="004B5864" w:rsidRDefault="005A6322" w:rsidP="00EE6ABA">
      <w:pPr>
        <w:spacing w:after="0"/>
        <w:rPr>
          <w:rFonts w:eastAsia="Times New Roman"/>
          <w:spacing w:val="-3"/>
          <w:sz w:val="22"/>
          <w:szCs w:val="22"/>
          <w:lang w:val="de-DE" w:eastAsia="zh-CN"/>
        </w:rPr>
      </w:pPr>
      <w:r>
        <w:rPr>
          <w:rFonts w:eastAsia="Times New Roman"/>
          <w:spacing w:val="-3"/>
          <w:sz w:val="22"/>
          <w:szCs w:val="22"/>
          <w:lang w:val="de-DE" w:eastAsia="zh-CN"/>
        </w:rPr>
        <w:t xml:space="preserve">Effective from: 1 </w:t>
      </w:r>
      <w:r w:rsidR="003322D3">
        <w:rPr>
          <w:rFonts w:eastAsia="Times New Roman"/>
          <w:spacing w:val="-3"/>
          <w:sz w:val="22"/>
          <w:szCs w:val="22"/>
          <w:lang w:val="de-DE" w:eastAsia="zh-CN"/>
        </w:rPr>
        <w:t>November</w:t>
      </w:r>
      <w:r>
        <w:rPr>
          <w:rFonts w:eastAsia="Times New Roman"/>
          <w:spacing w:val="-3"/>
          <w:sz w:val="22"/>
          <w:szCs w:val="22"/>
          <w:lang w:val="de-DE" w:eastAsia="zh-CN"/>
        </w:rPr>
        <w:t xml:space="preserve"> 202</w:t>
      </w:r>
      <w:r w:rsidR="003322D3">
        <w:rPr>
          <w:rFonts w:eastAsia="Times New Roman"/>
          <w:spacing w:val="-3"/>
          <w:sz w:val="22"/>
          <w:szCs w:val="22"/>
          <w:lang w:val="de-DE" w:eastAsia="zh-CN"/>
        </w:rPr>
        <w:t>5</w:t>
      </w:r>
    </w:p>
    <w:p w14:paraId="64654EEB" w14:textId="77777777" w:rsidR="00EE6ABA" w:rsidRPr="00EE6ABA" w:rsidRDefault="00EE6ABA" w:rsidP="00EE6ABA">
      <w:pPr>
        <w:spacing w:after="0"/>
        <w:rPr>
          <w:rFonts w:eastAsia="Times New Roman"/>
          <w:spacing w:val="-3"/>
          <w:sz w:val="22"/>
          <w:szCs w:val="22"/>
          <w:lang w:val="de-DE" w:eastAsia="zh-CN"/>
        </w:rPr>
      </w:pPr>
    </w:p>
    <w:p w14:paraId="1D9170E1" w14:textId="77777777" w:rsidR="00EE6ABA" w:rsidRPr="00EE6ABA" w:rsidRDefault="00EE6ABA" w:rsidP="00EE6ABA">
      <w:pPr>
        <w:spacing w:after="0"/>
        <w:rPr>
          <w:rFonts w:eastAsia="Times New Roman"/>
          <w:spacing w:val="-3"/>
          <w:sz w:val="22"/>
          <w:szCs w:val="22"/>
          <w:lang w:val="de-DE" w:eastAsia="zh-CN"/>
        </w:rPr>
      </w:pPr>
    </w:p>
    <w:p w14:paraId="6FA4239A" w14:textId="77777777" w:rsidR="004E73E2" w:rsidRDefault="004E73E2">
      <w:r>
        <w:br w:type="page"/>
      </w:r>
    </w:p>
    <w:p w14:paraId="06F6D02C" w14:textId="77777777" w:rsidR="00422F90" w:rsidRPr="00894561" w:rsidRDefault="00422F90" w:rsidP="00676D61">
      <w:pPr>
        <w:pStyle w:val="NoSpacing"/>
      </w:pPr>
    </w:p>
    <w:p w14:paraId="459CD9F6" w14:textId="77777777" w:rsidR="002706D4" w:rsidRPr="00894561" w:rsidRDefault="00894561" w:rsidP="00894561">
      <w:pPr>
        <w:rPr>
          <w:b/>
          <w:sz w:val="22"/>
          <w:szCs w:val="22"/>
        </w:rPr>
      </w:pPr>
      <w:r w:rsidRPr="00894561">
        <w:rPr>
          <w:b/>
        </w:rPr>
        <w:t>1.</w:t>
      </w:r>
      <w:r w:rsidR="002706D4" w:rsidRPr="00894561">
        <w:rPr>
          <w:b/>
          <w:sz w:val="22"/>
          <w:szCs w:val="22"/>
        </w:rPr>
        <w:t>Purpose of Document</w:t>
      </w:r>
    </w:p>
    <w:p w14:paraId="2D629221" w14:textId="77777777" w:rsidR="00700EA5" w:rsidRPr="00086400" w:rsidRDefault="00700EA5">
      <w:pPr>
        <w:rPr>
          <w:sz w:val="20"/>
          <w:szCs w:val="20"/>
        </w:rPr>
      </w:pPr>
      <w:r w:rsidRPr="00086400">
        <w:rPr>
          <w:sz w:val="20"/>
          <w:szCs w:val="20"/>
        </w:rPr>
        <w:t xml:space="preserve">The purpose of this document is to </w:t>
      </w:r>
      <w:r w:rsidR="00EE3638">
        <w:rPr>
          <w:sz w:val="20"/>
          <w:szCs w:val="20"/>
        </w:rPr>
        <w:t>explain the University process on refunds to students for Tuition Fees.</w:t>
      </w:r>
    </w:p>
    <w:p w14:paraId="398CB4B6" w14:textId="5D0AE88D" w:rsidR="002706D4" w:rsidRDefault="00700EA5">
      <w:pPr>
        <w:rPr>
          <w:sz w:val="20"/>
          <w:szCs w:val="20"/>
        </w:rPr>
      </w:pPr>
      <w:r w:rsidRPr="00086400">
        <w:rPr>
          <w:sz w:val="20"/>
          <w:szCs w:val="20"/>
        </w:rPr>
        <w:t>The University must ensure that any refund given is for a genuine reason, with adequate supporting documentation and authorisation</w:t>
      </w:r>
      <w:r w:rsidR="00EE3638">
        <w:rPr>
          <w:sz w:val="20"/>
          <w:szCs w:val="20"/>
        </w:rPr>
        <w:t xml:space="preserve"> </w:t>
      </w:r>
      <w:r w:rsidR="00C8291F" w:rsidRPr="00086400">
        <w:rPr>
          <w:sz w:val="20"/>
          <w:szCs w:val="20"/>
        </w:rPr>
        <w:t>to limit the pot</w:t>
      </w:r>
      <w:r w:rsidR="00EE3638">
        <w:rPr>
          <w:sz w:val="20"/>
          <w:szCs w:val="20"/>
        </w:rPr>
        <w:t>ential risk of money laundering and fraud.</w:t>
      </w:r>
    </w:p>
    <w:p w14:paraId="65FD70D9" w14:textId="77777777" w:rsidR="002706D4" w:rsidRPr="00671D5A" w:rsidRDefault="004B7D22" w:rsidP="002706D4">
      <w:pPr>
        <w:pStyle w:val="NoSpacing"/>
        <w:rPr>
          <w:b/>
          <w:sz w:val="22"/>
          <w:szCs w:val="22"/>
        </w:rPr>
      </w:pPr>
      <w:r>
        <w:rPr>
          <w:b/>
          <w:sz w:val="22"/>
          <w:szCs w:val="22"/>
        </w:rPr>
        <w:t>2</w:t>
      </w:r>
      <w:r w:rsidR="00337FB4">
        <w:rPr>
          <w:b/>
          <w:sz w:val="22"/>
          <w:szCs w:val="22"/>
        </w:rPr>
        <w:t xml:space="preserve">. </w:t>
      </w:r>
      <w:r w:rsidR="002706D4" w:rsidRPr="00671D5A">
        <w:rPr>
          <w:b/>
          <w:sz w:val="22"/>
          <w:szCs w:val="22"/>
        </w:rPr>
        <w:t>Reasons for refunds</w:t>
      </w:r>
    </w:p>
    <w:p w14:paraId="46DF20A7" w14:textId="77777777" w:rsidR="002706D4" w:rsidRDefault="002706D4" w:rsidP="002706D4">
      <w:pPr>
        <w:pStyle w:val="NoSpacing"/>
        <w:rPr>
          <w:b/>
          <w:sz w:val="22"/>
          <w:szCs w:val="22"/>
        </w:rPr>
      </w:pPr>
    </w:p>
    <w:p w14:paraId="78F48F1D" w14:textId="77777777" w:rsidR="002706D4" w:rsidRPr="00086400" w:rsidRDefault="002706D4" w:rsidP="002706D4">
      <w:pPr>
        <w:pStyle w:val="NoSpacing"/>
        <w:rPr>
          <w:sz w:val="20"/>
          <w:szCs w:val="20"/>
        </w:rPr>
      </w:pPr>
      <w:r w:rsidRPr="00086400">
        <w:rPr>
          <w:sz w:val="20"/>
          <w:szCs w:val="20"/>
        </w:rPr>
        <w:t>Refunds for Tuition Fees can be requested at any time during the year and are normally made for the following reasons:</w:t>
      </w:r>
    </w:p>
    <w:p w14:paraId="592353AE" w14:textId="77777777" w:rsidR="002706D4" w:rsidRPr="00086400" w:rsidRDefault="002706D4" w:rsidP="002706D4">
      <w:pPr>
        <w:pStyle w:val="NoSpacing"/>
        <w:rPr>
          <w:sz w:val="20"/>
          <w:szCs w:val="20"/>
        </w:rPr>
      </w:pPr>
    </w:p>
    <w:p w14:paraId="3B4E15B3" w14:textId="77777777" w:rsidR="002706D4" w:rsidRPr="00086400" w:rsidRDefault="002706D4" w:rsidP="002706D4">
      <w:pPr>
        <w:pStyle w:val="NoSpacing"/>
        <w:numPr>
          <w:ilvl w:val="0"/>
          <w:numId w:val="2"/>
        </w:numPr>
        <w:rPr>
          <w:sz w:val="20"/>
          <w:szCs w:val="20"/>
        </w:rPr>
      </w:pPr>
      <w:r w:rsidRPr="00086400">
        <w:rPr>
          <w:sz w:val="20"/>
          <w:szCs w:val="20"/>
        </w:rPr>
        <w:t>Visa refusal</w:t>
      </w:r>
    </w:p>
    <w:p w14:paraId="3DA3458D" w14:textId="77777777" w:rsidR="002706D4" w:rsidRPr="00086400" w:rsidRDefault="002706D4" w:rsidP="002706D4">
      <w:pPr>
        <w:pStyle w:val="NoSpacing"/>
        <w:numPr>
          <w:ilvl w:val="0"/>
          <w:numId w:val="2"/>
        </w:numPr>
        <w:rPr>
          <w:sz w:val="20"/>
          <w:szCs w:val="20"/>
        </w:rPr>
      </w:pPr>
      <w:r w:rsidRPr="00086400">
        <w:rPr>
          <w:sz w:val="20"/>
          <w:szCs w:val="20"/>
        </w:rPr>
        <w:t>Failure to satisfy entry requirements</w:t>
      </w:r>
    </w:p>
    <w:p w14:paraId="3BAFFDAD" w14:textId="77777777" w:rsidR="002706D4" w:rsidRPr="00086400" w:rsidRDefault="002706D4" w:rsidP="002706D4">
      <w:pPr>
        <w:pStyle w:val="NoSpacing"/>
        <w:numPr>
          <w:ilvl w:val="0"/>
          <w:numId w:val="2"/>
        </w:numPr>
        <w:rPr>
          <w:sz w:val="20"/>
          <w:szCs w:val="20"/>
        </w:rPr>
      </w:pPr>
      <w:r w:rsidRPr="00086400">
        <w:rPr>
          <w:sz w:val="20"/>
          <w:szCs w:val="20"/>
        </w:rPr>
        <w:t>Withdrawal or suspension of studies</w:t>
      </w:r>
    </w:p>
    <w:p w14:paraId="69A3AC50" w14:textId="77777777" w:rsidR="002706D4" w:rsidRPr="00086400" w:rsidRDefault="002706D4" w:rsidP="002706D4">
      <w:pPr>
        <w:pStyle w:val="NoSpacing"/>
        <w:numPr>
          <w:ilvl w:val="0"/>
          <w:numId w:val="2"/>
        </w:numPr>
        <w:rPr>
          <w:sz w:val="20"/>
          <w:szCs w:val="20"/>
        </w:rPr>
      </w:pPr>
      <w:r w:rsidRPr="00086400">
        <w:rPr>
          <w:sz w:val="20"/>
          <w:szCs w:val="20"/>
        </w:rPr>
        <w:t>Student paid fees and then a sponsor made payment</w:t>
      </w:r>
    </w:p>
    <w:p w14:paraId="47166A6E" w14:textId="7E9B87EE" w:rsidR="008B3132" w:rsidRDefault="002706D4" w:rsidP="00B953B5">
      <w:pPr>
        <w:pStyle w:val="NoSpacing"/>
        <w:numPr>
          <w:ilvl w:val="0"/>
          <w:numId w:val="2"/>
        </w:numPr>
        <w:rPr>
          <w:sz w:val="20"/>
          <w:szCs w:val="20"/>
        </w:rPr>
      </w:pPr>
      <w:r w:rsidRPr="008B3132">
        <w:rPr>
          <w:sz w:val="20"/>
          <w:szCs w:val="20"/>
        </w:rPr>
        <w:t xml:space="preserve">Discount and/or scholarship applied to account </w:t>
      </w:r>
      <w:r w:rsidR="00360A38">
        <w:rPr>
          <w:sz w:val="20"/>
          <w:szCs w:val="20"/>
        </w:rPr>
        <w:t>after payment is received from Student.</w:t>
      </w:r>
    </w:p>
    <w:p w14:paraId="555F2EB6" w14:textId="77777777" w:rsidR="00143B8A" w:rsidRDefault="00143B8A">
      <w:pPr>
        <w:pStyle w:val="NoSpacing"/>
        <w:rPr>
          <w:sz w:val="20"/>
          <w:szCs w:val="20"/>
        </w:rPr>
      </w:pPr>
    </w:p>
    <w:p w14:paraId="2FBABC68" w14:textId="0AD65E65" w:rsidR="009439F9" w:rsidRDefault="009439F9" w:rsidP="00FA45C3">
      <w:pPr>
        <w:pStyle w:val="NoSpacing"/>
        <w:rPr>
          <w:sz w:val="20"/>
          <w:szCs w:val="20"/>
        </w:rPr>
      </w:pPr>
      <w:r>
        <w:rPr>
          <w:sz w:val="20"/>
          <w:szCs w:val="20"/>
        </w:rPr>
        <w:t>To apply for a</w:t>
      </w:r>
      <w:r w:rsidR="00913645">
        <w:rPr>
          <w:sz w:val="20"/>
          <w:szCs w:val="20"/>
        </w:rPr>
        <w:t xml:space="preserve"> (non-deposit)</w:t>
      </w:r>
      <w:r>
        <w:rPr>
          <w:sz w:val="20"/>
          <w:szCs w:val="20"/>
        </w:rPr>
        <w:t xml:space="preserve"> refund please email </w:t>
      </w:r>
      <w:hyperlink r:id="rId10" w:history="1">
        <w:r w:rsidRPr="0096577D">
          <w:rPr>
            <w:rStyle w:val="Hyperlink"/>
            <w:sz w:val="20"/>
            <w:szCs w:val="20"/>
          </w:rPr>
          <w:t>Tuitionfee.refunds@newcastle.ac.uk</w:t>
        </w:r>
      </w:hyperlink>
      <w:r>
        <w:rPr>
          <w:sz w:val="20"/>
          <w:szCs w:val="20"/>
        </w:rPr>
        <w:t>.  For deposit refunds please see below.</w:t>
      </w:r>
    </w:p>
    <w:p w14:paraId="41FDD0FB" w14:textId="77777777" w:rsidR="00EE3638" w:rsidRDefault="00EE3638" w:rsidP="00EE3638">
      <w:pPr>
        <w:pStyle w:val="NoSpacing"/>
        <w:rPr>
          <w:sz w:val="20"/>
          <w:szCs w:val="20"/>
        </w:rPr>
      </w:pPr>
    </w:p>
    <w:p w14:paraId="50D28B83" w14:textId="5575AC7B" w:rsidR="00093B8C" w:rsidRPr="00FA45C3" w:rsidRDefault="00093B8C" w:rsidP="00452DF4">
      <w:pPr>
        <w:pStyle w:val="NoSpacing"/>
        <w:rPr>
          <w:b/>
          <w:bCs/>
          <w:color w:val="000000"/>
          <w:sz w:val="20"/>
          <w:szCs w:val="20"/>
          <w:lang w:val="en"/>
        </w:rPr>
      </w:pPr>
      <w:r w:rsidRPr="00FA45C3">
        <w:rPr>
          <w:b/>
          <w:bCs/>
          <w:color w:val="000000"/>
          <w:sz w:val="20"/>
          <w:szCs w:val="20"/>
          <w:lang w:val="en"/>
        </w:rPr>
        <w:t>Deposit refunds</w:t>
      </w:r>
    </w:p>
    <w:p w14:paraId="1E66D981" w14:textId="77777777" w:rsidR="00093B8C" w:rsidRDefault="00093B8C" w:rsidP="00452DF4">
      <w:pPr>
        <w:pStyle w:val="NoSpacing"/>
        <w:rPr>
          <w:color w:val="000000"/>
          <w:sz w:val="20"/>
          <w:szCs w:val="20"/>
          <w:lang w:val="en"/>
        </w:rPr>
      </w:pPr>
    </w:p>
    <w:p w14:paraId="51587DCF" w14:textId="2D6D67B9" w:rsidR="003322D3" w:rsidRPr="003322D3" w:rsidRDefault="00390CA4" w:rsidP="003322D3">
      <w:pPr>
        <w:pStyle w:val="NoSpacing"/>
        <w:rPr>
          <w:sz w:val="20"/>
          <w:szCs w:val="20"/>
        </w:rPr>
      </w:pPr>
      <w:r w:rsidRPr="00561202">
        <w:rPr>
          <w:color w:val="000000"/>
          <w:sz w:val="20"/>
          <w:szCs w:val="20"/>
          <w:lang w:val="en"/>
        </w:rPr>
        <w:t>Deposits are</w:t>
      </w:r>
      <w:r w:rsidR="008D6B94">
        <w:rPr>
          <w:color w:val="000000"/>
          <w:sz w:val="20"/>
          <w:szCs w:val="20"/>
          <w:lang w:val="en"/>
        </w:rPr>
        <w:t xml:space="preserve"> generally</w:t>
      </w:r>
      <w:r w:rsidRPr="00561202">
        <w:rPr>
          <w:color w:val="000000"/>
          <w:sz w:val="20"/>
          <w:szCs w:val="20"/>
          <w:lang w:val="en"/>
        </w:rPr>
        <w:t xml:space="preserve"> non-refundable</w:t>
      </w:r>
      <w:r w:rsidR="00913645">
        <w:rPr>
          <w:color w:val="000000"/>
          <w:sz w:val="20"/>
          <w:szCs w:val="20"/>
          <w:lang w:val="en"/>
        </w:rPr>
        <w:t>. W</w:t>
      </w:r>
      <w:r w:rsidRPr="00561202">
        <w:rPr>
          <w:color w:val="000000"/>
          <w:sz w:val="20"/>
          <w:szCs w:val="20"/>
          <w:lang w:val="en"/>
        </w:rPr>
        <w:t xml:space="preserve">here a student has been required to pay a </w:t>
      </w:r>
      <w:proofErr w:type="gramStart"/>
      <w:r w:rsidRPr="00561202">
        <w:rPr>
          <w:color w:val="000000"/>
          <w:sz w:val="20"/>
          <w:szCs w:val="20"/>
          <w:lang w:val="en"/>
        </w:rPr>
        <w:t>deposit</w:t>
      </w:r>
      <w:proofErr w:type="gramEnd"/>
      <w:r w:rsidRPr="00561202">
        <w:rPr>
          <w:color w:val="000000"/>
          <w:sz w:val="20"/>
          <w:szCs w:val="20"/>
          <w:lang w:val="en"/>
        </w:rPr>
        <w:t xml:space="preserve"> it is preferable that all conditions have been met to secure a place on the program prior to payment of the deposit</w:t>
      </w:r>
      <w:r w:rsidR="00577C6F">
        <w:rPr>
          <w:color w:val="000000"/>
          <w:sz w:val="20"/>
          <w:szCs w:val="20"/>
          <w:lang w:val="en"/>
        </w:rPr>
        <w:t>.</w:t>
      </w:r>
      <w:r w:rsidRPr="00561202">
        <w:rPr>
          <w:sz w:val="20"/>
          <w:szCs w:val="20"/>
        </w:rPr>
        <w:t xml:space="preserve"> </w:t>
      </w:r>
      <w:r w:rsidR="008D6B94">
        <w:rPr>
          <w:sz w:val="20"/>
          <w:szCs w:val="20"/>
        </w:rPr>
        <w:t xml:space="preserve">A Deposit Refund will only be authorised in </w:t>
      </w:r>
      <w:r w:rsidR="009439F9">
        <w:rPr>
          <w:sz w:val="20"/>
          <w:szCs w:val="20"/>
        </w:rPr>
        <w:t>certain circumstances</w:t>
      </w:r>
      <w:r w:rsidR="003322D3">
        <w:rPr>
          <w:sz w:val="20"/>
          <w:szCs w:val="20"/>
        </w:rPr>
        <w:t xml:space="preserve"> </w:t>
      </w:r>
      <w:r w:rsidR="003322D3" w:rsidRPr="003322D3">
        <w:rPr>
          <w:sz w:val="20"/>
          <w:szCs w:val="20"/>
        </w:rPr>
        <w:t xml:space="preserve">and an administration fee of £150 will be deducted </w:t>
      </w:r>
      <w:r w:rsidR="003322D3">
        <w:rPr>
          <w:sz w:val="20"/>
          <w:szCs w:val="20"/>
        </w:rPr>
        <w:t>unless otherwise stated</w:t>
      </w:r>
      <w:r w:rsidR="003322D3" w:rsidRPr="003322D3">
        <w:rPr>
          <w:sz w:val="20"/>
          <w:szCs w:val="20"/>
        </w:rPr>
        <w:t xml:space="preserve">. For more information see the </w:t>
      </w:r>
      <w:hyperlink r:id="rId11" w:history="1">
        <w:r w:rsidR="003322D3" w:rsidRPr="003322D3">
          <w:rPr>
            <w:rStyle w:val="Hyperlink"/>
            <w:sz w:val="20"/>
            <w:szCs w:val="20"/>
          </w:rPr>
          <w:t xml:space="preserve">Postgraduate </w:t>
        </w:r>
        <w:r w:rsidR="003322D3" w:rsidRPr="003322D3">
          <w:rPr>
            <w:rStyle w:val="Hyperlink"/>
            <w:sz w:val="20"/>
            <w:szCs w:val="20"/>
          </w:rPr>
          <w:t>p</w:t>
        </w:r>
        <w:r w:rsidR="003322D3" w:rsidRPr="003322D3">
          <w:rPr>
            <w:rStyle w:val="Hyperlink"/>
            <w:sz w:val="20"/>
            <w:szCs w:val="20"/>
          </w:rPr>
          <w:t>ages</w:t>
        </w:r>
      </w:hyperlink>
      <w:r w:rsidR="003322D3" w:rsidRPr="003322D3">
        <w:rPr>
          <w:sz w:val="20"/>
          <w:szCs w:val="20"/>
        </w:rPr>
        <w:t>.</w:t>
      </w:r>
    </w:p>
    <w:p w14:paraId="5401D84A" w14:textId="77777777" w:rsidR="003322D3" w:rsidRDefault="003322D3" w:rsidP="00452DF4">
      <w:pPr>
        <w:pStyle w:val="NoSpacing"/>
        <w:rPr>
          <w:sz w:val="20"/>
          <w:szCs w:val="20"/>
        </w:rPr>
      </w:pPr>
    </w:p>
    <w:p w14:paraId="367D8F18" w14:textId="3EC60820" w:rsidR="008D6B94" w:rsidRDefault="008D6B94" w:rsidP="00452DF4">
      <w:pPr>
        <w:pStyle w:val="NoSpacing"/>
        <w:rPr>
          <w:sz w:val="20"/>
          <w:szCs w:val="20"/>
        </w:rPr>
      </w:pPr>
    </w:p>
    <w:p w14:paraId="2EE1BD6A" w14:textId="4B74C317" w:rsidR="008D6B94" w:rsidRDefault="008D6B94" w:rsidP="00452DF4">
      <w:pPr>
        <w:pStyle w:val="NoSpacing"/>
        <w:rPr>
          <w:b/>
          <w:bCs/>
          <w:sz w:val="20"/>
          <w:szCs w:val="20"/>
        </w:rPr>
      </w:pPr>
      <w:r w:rsidRPr="00FA45C3">
        <w:rPr>
          <w:b/>
          <w:bCs/>
          <w:sz w:val="20"/>
          <w:szCs w:val="20"/>
        </w:rPr>
        <w:t>Applying for a Deposit Refund</w:t>
      </w:r>
    </w:p>
    <w:p w14:paraId="596D219F" w14:textId="77777777" w:rsidR="00143B8A" w:rsidRPr="00FA45C3" w:rsidRDefault="00143B8A" w:rsidP="00452DF4">
      <w:pPr>
        <w:pStyle w:val="NoSpacing"/>
        <w:rPr>
          <w:b/>
          <w:bCs/>
        </w:rPr>
      </w:pPr>
    </w:p>
    <w:p w14:paraId="4E327BB5" w14:textId="1E2D92D7" w:rsidR="008D6B94" w:rsidRPr="008D6B94" w:rsidRDefault="008D6B94" w:rsidP="00452DF4">
      <w:pPr>
        <w:pStyle w:val="NoSpacing"/>
        <w:rPr>
          <w:sz w:val="20"/>
          <w:szCs w:val="20"/>
        </w:rPr>
      </w:pPr>
      <w:r w:rsidRPr="00FA45C3">
        <w:rPr>
          <w:sz w:val="20"/>
          <w:szCs w:val="20"/>
        </w:rPr>
        <w:t>All refund requests must be submitted to pgadmissions@ncl.ac.uk by 31st October of the year of entry providing documentary evidence where required. Refund requests received after this date may be considered at the University’s discretion.</w:t>
      </w:r>
    </w:p>
    <w:p w14:paraId="011C90FC" w14:textId="77777777" w:rsidR="00452DF4" w:rsidRDefault="00452DF4" w:rsidP="00452DF4">
      <w:pPr>
        <w:pStyle w:val="NoSpacing"/>
        <w:rPr>
          <w:b/>
          <w:sz w:val="22"/>
          <w:szCs w:val="22"/>
        </w:rPr>
      </w:pPr>
    </w:p>
    <w:p w14:paraId="5F58697B" w14:textId="1741BFF2" w:rsidR="0024019D" w:rsidRDefault="004B7D22" w:rsidP="0024019D">
      <w:pPr>
        <w:outlineLvl w:val="0"/>
        <w:rPr>
          <w:b/>
          <w:sz w:val="22"/>
          <w:szCs w:val="22"/>
        </w:rPr>
      </w:pPr>
      <w:r>
        <w:rPr>
          <w:b/>
          <w:sz w:val="22"/>
          <w:szCs w:val="22"/>
        </w:rPr>
        <w:t>3.</w:t>
      </w:r>
      <w:r w:rsidR="00337FB4">
        <w:rPr>
          <w:b/>
          <w:sz w:val="22"/>
          <w:szCs w:val="22"/>
        </w:rPr>
        <w:t xml:space="preserve"> </w:t>
      </w:r>
      <w:r w:rsidR="0024019D" w:rsidRPr="0024019D">
        <w:rPr>
          <w:b/>
          <w:sz w:val="22"/>
          <w:szCs w:val="22"/>
        </w:rPr>
        <w:t>Refund liability</w:t>
      </w:r>
    </w:p>
    <w:p w14:paraId="782C3224" w14:textId="77777777" w:rsidR="00C83CFE" w:rsidRPr="00FB13E6" w:rsidRDefault="00C83CFE" w:rsidP="00C83CFE">
      <w:pPr>
        <w:pStyle w:val="NoSpacing"/>
        <w:rPr>
          <w:sz w:val="20"/>
          <w:szCs w:val="20"/>
        </w:rPr>
      </w:pPr>
      <w:r w:rsidRPr="00FB13E6">
        <w:rPr>
          <w:sz w:val="20"/>
          <w:szCs w:val="20"/>
        </w:rPr>
        <w:t xml:space="preserve">Any refund of tuition fees and/or reduction in fee liability is at the discretion of Newcastle University. </w:t>
      </w:r>
    </w:p>
    <w:p w14:paraId="528C9679" w14:textId="77777777" w:rsidR="00C83CFE" w:rsidRPr="00FB13E6" w:rsidRDefault="00C83CFE" w:rsidP="00C83CFE">
      <w:pPr>
        <w:pStyle w:val="NoSpacing"/>
        <w:rPr>
          <w:sz w:val="20"/>
          <w:szCs w:val="20"/>
        </w:rPr>
      </w:pPr>
      <w:r w:rsidRPr="00FB13E6">
        <w:rPr>
          <w:sz w:val="20"/>
          <w:szCs w:val="20"/>
        </w:rPr>
        <w:t>Charges will not be levied for students who withdraw in the first 2 weeks of Term 1.</w:t>
      </w:r>
    </w:p>
    <w:p w14:paraId="7675827C" w14:textId="3D1225B7" w:rsidR="00C83CFE" w:rsidRDefault="00C83CFE" w:rsidP="00C83CFE">
      <w:pPr>
        <w:pStyle w:val="NoSpacing"/>
        <w:rPr>
          <w:sz w:val="20"/>
          <w:szCs w:val="20"/>
        </w:rPr>
      </w:pPr>
      <w:r w:rsidRPr="00FB13E6">
        <w:rPr>
          <w:sz w:val="20"/>
          <w:szCs w:val="20"/>
        </w:rPr>
        <w:t>In all cases any other tuition fee debts owing to the University will be subtracted from any refund of fees.</w:t>
      </w:r>
    </w:p>
    <w:p w14:paraId="7C3DAAE1" w14:textId="43885847" w:rsidR="00A2070E" w:rsidRDefault="00A2070E" w:rsidP="00C83CFE">
      <w:pPr>
        <w:pStyle w:val="NoSpacing"/>
        <w:rPr>
          <w:sz w:val="20"/>
          <w:szCs w:val="20"/>
        </w:rPr>
      </w:pPr>
    </w:p>
    <w:p w14:paraId="2B5CBE1F" w14:textId="77777777" w:rsidR="00A2070E" w:rsidRPr="00086400" w:rsidRDefault="00A2070E" w:rsidP="00A2070E">
      <w:pPr>
        <w:rPr>
          <w:sz w:val="20"/>
          <w:szCs w:val="20"/>
        </w:rPr>
      </w:pPr>
      <w:r>
        <w:rPr>
          <w:sz w:val="20"/>
          <w:szCs w:val="20"/>
        </w:rPr>
        <w:t>Refunds will</w:t>
      </w:r>
      <w:r w:rsidRPr="00086400">
        <w:rPr>
          <w:sz w:val="20"/>
          <w:szCs w:val="20"/>
        </w:rPr>
        <w:t xml:space="preserve"> not normally</w:t>
      </w:r>
      <w:r>
        <w:rPr>
          <w:sz w:val="20"/>
          <w:szCs w:val="20"/>
        </w:rPr>
        <w:t xml:space="preserve"> be made for amounts less than £5</w:t>
      </w:r>
      <w:r w:rsidRPr="00086400">
        <w:rPr>
          <w:sz w:val="20"/>
          <w:szCs w:val="20"/>
        </w:rPr>
        <w:t xml:space="preserve">0 unless requested by the </w:t>
      </w:r>
      <w:r>
        <w:rPr>
          <w:sz w:val="20"/>
          <w:szCs w:val="20"/>
        </w:rPr>
        <w:t>student</w:t>
      </w:r>
      <w:r w:rsidRPr="00086400">
        <w:rPr>
          <w:sz w:val="20"/>
          <w:szCs w:val="20"/>
        </w:rPr>
        <w:t>.</w:t>
      </w:r>
    </w:p>
    <w:p w14:paraId="288F8EBA" w14:textId="2C02E065" w:rsidR="00E54790" w:rsidRPr="00E54790" w:rsidRDefault="00E54790" w:rsidP="00E54790">
      <w:pPr>
        <w:spacing w:before="60" w:after="60"/>
        <w:rPr>
          <w:rFonts w:eastAsia="Calibri"/>
          <w:sz w:val="20"/>
          <w:szCs w:val="20"/>
        </w:rPr>
      </w:pPr>
      <w:r w:rsidRPr="00E54790">
        <w:rPr>
          <w:rFonts w:eastAsia="Calibri"/>
          <w:sz w:val="20"/>
          <w:szCs w:val="20"/>
        </w:rPr>
        <w:t>From August 2021 students fall into one of 2 fee paying categories: Home Fees or International Fees.  Which category the student falls into depends on whether certain criteria</w:t>
      </w:r>
      <w:r>
        <w:rPr>
          <w:rFonts w:eastAsia="Calibri"/>
          <w:sz w:val="20"/>
          <w:szCs w:val="20"/>
        </w:rPr>
        <w:t xml:space="preserve"> is </w:t>
      </w:r>
      <w:r w:rsidR="003D4003">
        <w:rPr>
          <w:rFonts w:eastAsia="Calibri"/>
          <w:sz w:val="20"/>
          <w:szCs w:val="20"/>
        </w:rPr>
        <w:t>met and</w:t>
      </w:r>
      <w:r>
        <w:rPr>
          <w:rFonts w:eastAsia="Calibri"/>
          <w:sz w:val="20"/>
          <w:szCs w:val="20"/>
        </w:rPr>
        <w:t xml:space="preserve"> will determine how their refund is calculated.</w:t>
      </w:r>
    </w:p>
    <w:p w14:paraId="26633928" w14:textId="77777777" w:rsidR="00E54790" w:rsidRPr="00E54790" w:rsidRDefault="00E54790" w:rsidP="00E54790">
      <w:pPr>
        <w:pStyle w:val="ListParagraph"/>
        <w:numPr>
          <w:ilvl w:val="0"/>
          <w:numId w:val="36"/>
        </w:numPr>
        <w:spacing w:before="60" w:after="60"/>
        <w:rPr>
          <w:i/>
          <w:sz w:val="20"/>
          <w:szCs w:val="20"/>
        </w:rPr>
      </w:pPr>
      <w:r w:rsidRPr="00E54790">
        <w:rPr>
          <w:rFonts w:eastAsia="Calibri"/>
          <w:sz w:val="20"/>
          <w:szCs w:val="20"/>
        </w:rPr>
        <w:t xml:space="preserve">Homes fees apply to </w:t>
      </w:r>
      <w:r w:rsidRPr="00E54790">
        <w:rPr>
          <w:i/>
          <w:sz w:val="20"/>
          <w:szCs w:val="20"/>
        </w:rPr>
        <w:t>UK students, Irish students, Crown Dependencies, other EU students who started their course before August 2021 and students with settled or pre-settled status.</w:t>
      </w:r>
    </w:p>
    <w:p w14:paraId="3CECA79F" w14:textId="53D1EAFC" w:rsidR="00E54790" w:rsidRPr="00E54790" w:rsidRDefault="00E54790" w:rsidP="00814A05">
      <w:pPr>
        <w:pStyle w:val="ListParagraph"/>
        <w:numPr>
          <w:ilvl w:val="0"/>
          <w:numId w:val="36"/>
        </w:numPr>
        <w:spacing w:before="60" w:after="60"/>
        <w:rPr>
          <w:sz w:val="20"/>
          <w:szCs w:val="20"/>
        </w:rPr>
      </w:pPr>
      <w:r w:rsidRPr="00E54790">
        <w:rPr>
          <w:sz w:val="20"/>
          <w:szCs w:val="20"/>
        </w:rPr>
        <w:t>International Fees apply to all other students.</w:t>
      </w:r>
    </w:p>
    <w:p w14:paraId="151BC9C8" w14:textId="77777777" w:rsidR="00C83CFE" w:rsidRPr="00FB13E6" w:rsidRDefault="00C83CFE" w:rsidP="00C83CFE">
      <w:pPr>
        <w:pStyle w:val="NoSpacing"/>
        <w:rPr>
          <w:sz w:val="20"/>
          <w:szCs w:val="20"/>
        </w:rPr>
      </w:pPr>
    </w:p>
    <w:p w14:paraId="506D55AB" w14:textId="5820E990" w:rsidR="00C83CFE" w:rsidRDefault="00C83CFE" w:rsidP="00E54790">
      <w:pPr>
        <w:pStyle w:val="NoSpacing"/>
        <w:rPr>
          <w:color w:val="FF0000"/>
          <w:sz w:val="20"/>
          <w:szCs w:val="20"/>
        </w:rPr>
      </w:pPr>
      <w:r w:rsidRPr="00FB13E6">
        <w:rPr>
          <w:sz w:val="20"/>
          <w:szCs w:val="20"/>
        </w:rPr>
        <w:t>The University will apply the following rules when calculating the fee liability for students who are withdrawing from the University or suspending studies</w:t>
      </w:r>
      <w:r w:rsidRPr="00FB13E6">
        <w:rPr>
          <w:color w:val="FF0000"/>
          <w:sz w:val="20"/>
          <w:szCs w:val="20"/>
        </w:rPr>
        <w:t>:</w:t>
      </w:r>
    </w:p>
    <w:p w14:paraId="01AD0C90" w14:textId="77777777" w:rsidR="00E54790" w:rsidRDefault="00E54790" w:rsidP="00E54790">
      <w:pPr>
        <w:pStyle w:val="NoSpacing"/>
        <w:rPr>
          <w:b/>
          <w:sz w:val="22"/>
          <w:szCs w:val="22"/>
        </w:rPr>
      </w:pPr>
    </w:p>
    <w:p w14:paraId="1CC22359" w14:textId="679C9C78" w:rsidR="005A6322" w:rsidRPr="005A6322" w:rsidRDefault="004B7D22" w:rsidP="005A6322">
      <w:pPr>
        <w:spacing w:after="0"/>
        <w:rPr>
          <w:b/>
        </w:rPr>
      </w:pPr>
      <w:r w:rsidRPr="005A6322">
        <w:rPr>
          <w:b/>
          <w:sz w:val="22"/>
          <w:szCs w:val="22"/>
        </w:rPr>
        <w:t>3.1</w:t>
      </w:r>
      <w:r w:rsidR="00663143" w:rsidRPr="005A6322">
        <w:rPr>
          <w:b/>
          <w:sz w:val="22"/>
          <w:szCs w:val="22"/>
        </w:rPr>
        <w:tab/>
      </w:r>
      <w:r w:rsidR="005A6322" w:rsidRPr="005A6322">
        <w:rPr>
          <w:b/>
          <w:sz w:val="22"/>
          <w:szCs w:val="22"/>
        </w:rPr>
        <w:t>Home Fee Paying Undergraduate students, excluding students from the Crown Dependencies</w:t>
      </w:r>
    </w:p>
    <w:p w14:paraId="5DD3814D" w14:textId="302F094A" w:rsidR="0024019D" w:rsidRDefault="005A6322" w:rsidP="005A6322">
      <w:pPr>
        <w:rPr>
          <w:b/>
          <w:sz w:val="22"/>
          <w:szCs w:val="22"/>
        </w:rPr>
      </w:pPr>
      <w:r w:rsidRPr="005A6322">
        <w:rPr>
          <w:i/>
          <w:sz w:val="20"/>
          <w:szCs w:val="20"/>
        </w:rPr>
        <w:t>This applies to undergraduate and PCGE: UK students, Irish students, other EU students who started their course before August 2021 and students with settled or pre-settled status</w:t>
      </w:r>
      <w:r w:rsidR="00FA45C3">
        <w:rPr>
          <w:i/>
          <w:sz w:val="20"/>
          <w:szCs w:val="20"/>
        </w:rPr>
        <w:t>.</w:t>
      </w:r>
    </w:p>
    <w:p w14:paraId="16145D36" w14:textId="77777777" w:rsidR="0024019D" w:rsidRPr="00086400" w:rsidRDefault="0024019D" w:rsidP="0024019D">
      <w:pPr>
        <w:autoSpaceDE w:val="0"/>
        <w:autoSpaceDN w:val="0"/>
        <w:adjustRightInd w:val="0"/>
        <w:rPr>
          <w:sz w:val="20"/>
          <w:szCs w:val="20"/>
        </w:rPr>
      </w:pPr>
      <w:r w:rsidRPr="00086400">
        <w:rPr>
          <w:sz w:val="20"/>
          <w:szCs w:val="20"/>
        </w:rPr>
        <w:t xml:space="preserve">The amount of tuition fees </w:t>
      </w:r>
      <w:r w:rsidR="00914052">
        <w:rPr>
          <w:sz w:val="20"/>
          <w:szCs w:val="20"/>
        </w:rPr>
        <w:t>a</w:t>
      </w:r>
      <w:r w:rsidRPr="00086400">
        <w:rPr>
          <w:sz w:val="20"/>
          <w:szCs w:val="20"/>
        </w:rPr>
        <w:t xml:space="preserve"> student will be liable to pay will depend on the term in which </w:t>
      </w:r>
      <w:r w:rsidR="00BE07EF">
        <w:rPr>
          <w:sz w:val="20"/>
          <w:szCs w:val="20"/>
        </w:rPr>
        <w:t>they</w:t>
      </w:r>
      <w:r w:rsidRPr="00086400">
        <w:rPr>
          <w:sz w:val="20"/>
          <w:szCs w:val="20"/>
        </w:rPr>
        <w:t xml:space="preserve"> withdraw or suspend. If the Student withdraws or suspends:</w:t>
      </w:r>
    </w:p>
    <w:p w14:paraId="2648AC39" w14:textId="77777777" w:rsidR="0024019D" w:rsidRPr="00086400" w:rsidRDefault="0024019D" w:rsidP="0024019D">
      <w:pPr>
        <w:numPr>
          <w:ilvl w:val="0"/>
          <w:numId w:val="21"/>
        </w:numPr>
        <w:autoSpaceDE w:val="0"/>
        <w:autoSpaceDN w:val="0"/>
        <w:adjustRightInd w:val="0"/>
        <w:spacing w:after="0"/>
        <w:rPr>
          <w:sz w:val="20"/>
          <w:szCs w:val="20"/>
        </w:rPr>
      </w:pPr>
      <w:r w:rsidRPr="00086400">
        <w:rPr>
          <w:sz w:val="20"/>
          <w:szCs w:val="20"/>
        </w:rPr>
        <w:t>From week 3 of Term 1 they will be charged 25% of the total academic year’s fee.</w:t>
      </w:r>
    </w:p>
    <w:p w14:paraId="4D03C4BF" w14:textId="77777777" w:rsidR="0024019D" w:rsidRPr="00086400" w:rsidRDefault="0024019D" w:rsidP="0024019D">
      <w:pPr>
        <w:numPr>
          <w:ilvl w:val="0"/>
          <w:numId w:val="21"/>
        </w:numPr>
        <w:autoSpaceDE w:val="0"/>
        <w:autoSpaceDN w:val="0"/>
        <w:adjustRightInd w:val="0"/>
        <w:spacing w:after="0"/>
        <w:rPr>
          <w:sz w:val="20"/>
          <w:szCs w:val="20"/>
        </w:rPr>
      </w:pPr>
      <w:r w:rsidRPr="00086400">
        <w:rPr>
          <w:sz w:val="20"/>
          <w:szCs w:val="20"/>
        </w:rPr>
        <w:t>Anytime during Term 2 they will be charged 50% of the total academic year’s fee.</w:t>
      </w:r>
    </w:p>
    <w:p w14:paraId="249FBC83" w14:textId="77777777" w:rsidR="0024019D" w:rsidRPr="00086400" w:rsidRDefault="0024019D" w:rsidP="0024019D">
      <w:pPr>
        <w:numPr>
          <w:ilvl w:val="0"/>
          <w:numId w:val="21"/>
        </w:numPr>
        <w:autoSpaceDE w:val="0"/>
        <w:autoSpaceDN w:val="0"/>
        <w:adjustRightInd w:val="0"/>
        <w:spacing w:after="0"/>
        <w:rPr>
          <w:sz w:val="20"/>
          <w:szCs w:val="20"/>
        </w:rPr>
      </w:pPr>
      <w:r w:rsidRPr="00086400">
        <w:rPr>
          <w:sz w:val="20"/>
          <w:szCs w:val="20"/>
        </w:rPr>
        <w:t>Anytime during Term 3 they will be charged 100% of the total academic year’s fee.</w:t>
      </w:r>
    </w:p>
    <w:p w14:paraId="1162FF73" w14:textId="77777777" w:rsidR="00E54790" w:rsidRDefault="00E54790" w:rsidP="0024019D">
      <w:pPr>
        <w:rPr>
          <w:sz w:val="20"/>
          <w:szCs w:val="20"/>
        </w:rPr>
      </w:pPr>
    </w:p>
    <w:p w14:paraId="328468AD" w14:textId="3D87F061" w:rsidR="00452DF4" w:rsidRDefault="00452DF4" w:rsidP="0024019D">
      <w:pPr>
        <w:rPr>
          <w:b/>
          <w:sz w:val="22"/>
          <w:szCs w:val="22"/>
        </w:rPr>
      </w:pPr>
      <w:r>
        <w:rPr>
          <w:sz w:val="20"/>
          <w:szCs w:val="20"/>
        </w:rPr>
        <w:t>Refunds will be calculated based on the fee liability above and the payment already received by the University</w:t>
      </w:r>
      <w:r w:rsidR="009D2965">
        <w:rPr>
          <w:sz w:val="20"/>
          <w:szCs w:val="20"/>
        </w:rPr>
        <w:t>.</w:t>
      </w:r>
    </w:p>
    <w:p w14:paraId="3A79C31C" w14:textId="549FFE4C" w:rsidR="0024019D" w:rsidRDefault="004B7D22" w:rsidP="0024019D">
      <w:pPr>
        <w:rPr>
          <w:b/>
          <w:sz w:val="22"/>
          <w:szCs w:val="22"/>
        </w:rPr>
      </w:pPr>
      <w:r>
        <w:rPr>
          <w:b/>
          <w:sz w:val="22"/>
          <w:szCs w:val="22"/>
        </w:rPr>
        <w:t>3.2</w:t>
      </w:r>
      <w:r w:rsidR="00337FB4">
        <w:rPr>
          <w:b/>
          <w:sz w:val="22"/>
          <w:szCs w:val="22"/>
        </w:rPr>
        <w:t xml:space="preserve"> </w:t>
      </w:r>
      <w:r w:rsidR="005A6322">
        <w:rPr>
          <w:b/>
          <w:sz w:val="22"/>
          <w:szCs w:val="22"/>
        </w:rPr>
        <w:t xml:space="preserve">     </w:t>
      </w:r>
      <w:r w:rsidR="005A6322" w:rsidRPr="005A6322">
        <w:rPr>
          <w:b/>
          <w:sz w:val="22"/>
          <w:szCs w:val="22"/>
        </w:rPr>
        <w:t xml:space="preserve">International </w:t>
      </w:r>
      <w:proofErr w:type="gramStart"/>
      <w:r w:rsidR="005A6322" w:rsidRPr="005A6322">
        <w:rPr>
          <w:b/>
          <w:sz w:val="22"/>
          <w:szCs w:val="22"/>
        </w:rPr>
        <w:t>Fee paying</w:t>
      </w:r>
      <w:proofErr w:type="gramEnd"/>
      <w:r w:rsidR="005A6322" w:rsidRPr="005A6322">
        <w:rPr>
          <w:b/>
          <w:sz w:val="22"/>
          <w:szCs w:val="22"/>
        </w:rPr>
        <w:t xml:space="preserve"> Undergraduates,</w:t>
      </w:r>
      <w:r w:rsidR="00E54790">
        <w:rPr>
          <w:b/>
          <w:sz w:val="22"/>
          <w:szCs w:val="22"/>
        </w:rPr>
        <w:t xml:space="preserve"> </w:t>
      </w:r>
      <w:r w:rsidR="005A6322" w:rsidRPr="005A6322">
        <w:rPr>
          <w:b/>
          <w:sz w:val="22"/>
          <w:szCs w:val="22"/>
        </w:rPr>
        <w:t>Undergraduates from the Crown Dependencies, and All Postgraduate students</w:t>
      </w:r>
    </w:p>
    <w:p w14:paraId="62EED70B" w14:textId="77777777" w:rsidR="00355D55" w:rsidRPr="004C4FF7" w:rsidRDefault="00355D55" w:rsidP="00355D55">
      <w:pPr>
        <w:pStyle w:val="ListParagraph"/>
        <w:numPr>
          <w:ilvl w:val="0"/>
          <w:numId w:val="20"/>
        </w:numPr>
        <w:rPr>
          <w:sz w:val="20"/>
          <w:szCs w:val="20"/>
        </w:rPr>
      </w:pPr>
      <w:r w:rsidRPr="004C4FF7">
        <w:rPr>
          <w:sz w:val="20"/>
          <w:szCs w:val="20"/>
        </w:rPr>
        <w:t xml:space="preserve">When withdrawing or suspending studies, students will be charged </w:t>
      </w:r>
      <w:r>
        <w:rPr>
          <w:sz w:val="20"/>
          <w:szCs w:val="20"/>
        </w:rPr>
        <w:t xml:space="preserve">on a </w:t>
      </w:r>
      <w:r w:rsidRPr="004C4FF7">
        <w:rPr>
          <w:sz w:val="20"/>
          <w:szCs w:val="20"/>
        </w:rPr>
        <w:t>pro</w:t>
      </w:r>
      <w:r>
        <w:rPr>
          <w:sz w:val="20"/>
          <w:szCs w:val="20"/>
        </w:rPr>
        <w:t>-</w:t>
      </w:r>
      <w:r w:rsidRPr="004C4FF7">
        <w:rPr>
          <w:sz w:val="20"/>
          <w:szCs w:val="20"/>
        </w:rPr>
        <w:t>rat</w:t>
      </w:r>
      <w:r>
        <w:rPr>
          <w:sz w:val="20"/>
          <w:szCs w:val="20"/>
        </w:rPr>
        <w:t>ed</w:t>
      </w:r>
      <w:r w:rsidRPr="004C4FF7">
        <w:rPr>
          <w:sz w:val="20"/>
          <w:szCs w:val="20"/>
        </w:rPr>
        <w:t xml:space="preserve"> bas</w:t>
      </w:r>
      <w:r>
        <w:rPr>
          <w:sz w:val="20"/>
          <w:szCs w:val="20"/>
        </w:rPr>
        <w:t>is</w:t>
      </w:r>
      <w:r w:rsidRPr="004C4FF7">
        <w:rPr>
          <w:sz w:val="20"/>
          <w:szCs w:val="20"/>
        </w:rPr>
        <w:t xml:space="preserve"> on the number of months in attendance over the academic year. Where payment has been made, refunds will be given calculated on the same basis.</w:t>
      </w:r>
    </w:p>
    <w:p w14:paraId="7FBCA219" w14:textId="77777777" w:rsidR="00355D55" w:rsidRPr="004C4FF7" w:rsidRDefault="00355D55" w:rsidP="00355D55">
      <w:pPr>
        <w:pStyle w:val="ListParagraph"/>
        <w:rPr>
          <w:sz w:val="20"/>
          <w:szCs w:val="20"/>
        </w:rPr>
      </w:pPr>
    </w:p>
    <w:p w14:paraId="02A3A8E0" w14:textId="77777777" w:rsidR="00355D55" w:rsidRPr="004C4FF7" w:rsidRDefault="00355D55" w:rsidP="00355D55">
      <w:pPr>
        <w:pStyle w:val="ListParagraph"/>
        <w:numPr>
          <w:ilvl w:val="0"/>
          <w:numId w:val="20"/>
        </w:numPr>
        <w:rPr>
          <w:sz w:val="20"/>
          <w:szCs w:val="20"/>
        </w:rPr>
      </w:pPr>
      <w:r w:rsidRPr="004C4FF7">
        <w:rPr>
          <w:sz w:val="20"/>
          <w:szCs w:val="20"/>
        </w:rPr>
        <w:t xml:space="preserve">The charges will be split over 10 months based on attendance at the start of each month between September and June </w:t>
      </w:r>
      <w:bookmarkStart w:id="0" w:name="_Hlk167957095"/>
      <w:r w:rsidRPr="004C4FF7">
        <w:rPr>
          <w:sz w:val="20"/>
          <w:szCs w:val="20"/>
        </w:rPr>
        <w:t>(September attendance will count from the first day of registration)</w:t>
      </w:r>
      <w:bookmarkEnd w:id="0"/>
      <w:r w:rsidRPr="004C4FF7">
        <w:rPr>
          <w:sz w:val="20"/>
          <w:szCs w:val="20"/>
        </w:rPr>
        <w:t>. Any student withdrawing after the 1</w:t>
      </w:r>
      <w:r w:rsidRPr="004C4FF7">
        <w:rPr>
          <w:sz w:val="20"/>
          <w:szCs w:val="20"/>
          <w:vertAlign w:val="superscript"/>
        </w:rPr>
        <w:t>st</w:t>
      </w:r>
      <w:r w:rsidRPr="004C4FF7">
        <w:rPr>
          <w:sz w:val="20"/>
          <w:szCs w:val="20"/>
        </w:rPr>
        <w:t xml:space="preserve"> of June will not be entitled to a refund based on a normal academic study year starting in September.</w:t>
      </w:r>
    </w:p>
    <w:p w14:paraId="47427F5E" w14:textId="77777777" w:rsidR="00DF7CC2" w:rsidRPr="00DF7CC2" w:rsidRDefault="00DF7CC2" w:rsidP="00DF7CC2">
      <w:pPr>
        <w:spacing w:after="0"/>
        <w:ind w:left="720"/>
        <w:rPr>
          <w:sz w:val="20"/>
          <w:szCs w:val="20"/>
        </w:rPr>
      </w:pPr>
    </w:p>
    <w:p w14:paraId="3FB62259" w14:textId="77777777" w:rsidR="00DF7CC2" w:rsidRPr="00086400" w:rsidRDefault="00DF7CC2" w:rsidP="0024019D">
      <w:pPr>
        <w:rPr>
          <w:sz w:val="20"/>
          <w:szCs w:val="20"/>
        </w:rPr>
      </w:pPr>
      <w:r>
        <w:rPr>
          <w:sz w:val="20"/>
          <w:szCs w:val="20"/>
        </w:rPr>
        <w:t>Refunds will be calculated based on the fee liability above and the payment already received by the University.</w:t>
      </w:r>
    </w:p>
    <w:p w14:paraId="495095C9" w14:textId="77777777" w:rsidR="00613A3F" w:rsidRPr="00914052" w:rsidRDefault="00914052" w:rsidP="00613A3F">
      <w:pPr>
        <w:rPr>
          <w:b/>
          <w:sz w:val="22"/>
          <w:szCs w:val="22"/>
        </w:rPr>
      </w:pPr>
      <w:r w:rsidRPr="00914052">
        <w:rPr>
          <w:b/>
          <w:sz w:val="22"/>
          <w:szCs w:val="22"/>
        </w:rPr>
        <w:t>4</w:t>
      </w:r>
      <w:r>
        <w:rPr>
          <w:b/>
        </w:rPr>
        <w:t>.</w:t>
      </w:r>
      <w:r w:rsidR="00337FB4">
        <w:rPr>
          <w:b/>
        </w:rPr>
        <w:t xml:space="preserve"> </w:t>
      </w:r>
      <w:r w:rsidR="002706D4" w:rsidRPr="00914052">
        <w:rPr>
          <w:b/>
          <w:sz w:val="22"/>
          <w:szCs w:val="22"/>
        </w:rPr>
        <w:t xml:space="preserve">Procedure for processing </w:t>
      </w:r>
      <w:r w:rsidR="00663143" w:rsidRPr="00914052">
        <w:rPr>
          <w:b/>
          <w:sz w:val="22"/>
          <w:szCs w:val="22"/>
        </w:rPr>
        <w:t>r</w:t>
      </w:r>
      <w:r w:rsidR="002706D4" w:rsidRPr="00914052">
        <w:rPr>
          <w:b/>
          <w:sz w:val="22"/>
          <w:szCs w:val="22"/>
        </w:rPr>
        <w:t>efunds</w:t>
      </w:r>
    </w:p>
    <w:p w14:paraId="338F179D" w14:textId="63384763" w:rsidR="00FE71E6" w:rsidRPr="00086400" w:rsidRDefault="00613A3F" w:rsidP="00B1030E">
      <w:pPr>
        <w:pStyle w:val="NoSpacing"/>
        <w:numPr>
          <w:ilvl w:val="1"/>
          <w:numId w:val="34"/>
        </w:numPr>
        <w:rPr>
          <w:sz w:val="20"/>
          <w:szCs w:val="20"/>
        </w:rPr>
      </w:pPr>
      <w:r>
        <w:rPr>
          <w:sz w:val="20"/>
          <w:szCs w:val="20"/>
        </w:rPr>
        <w:t>Once it is established that a refund is due or is requested, the r</w:t>
      </w:r>
      <w:r w:rsidR="00FE71E6" w:rsidRPr="00086400">
        <w:rPr>
          <w:sz w:val="20"/>
          <w:szCs w:val="20"/>
        </w:rPr>
        <w:t>efund</w:t>
      </w:r>
      <w:r w:rsidR="00423044">
        <w:rPr>
          <w:sz w:val="20"/>
          <w:szCs w:val="20"/>
        </w:rPr>
        <w:t xml:space="preserve"> paperwork</w:t>
      </w:r>
      <w:r w:rsidR="00FE71E6" w:rsidRPr="00086400">
        <w:rPr>
          <w:sz w:val="20"/>
          <w:szCs w:val="20"/>
        </w:rPr>
        <w:t xml:space="preserve"> should be completed</w:t>
      </w:r>
      <w:r w:rsidR="00423044">
        <w:rPr>
          <w:sz w:val="20"/>
          <w:szCs w:val="20"/>
        </w:rPr>
        <w:t xml:space="preserve"> by the Tuition Fees Team</w:t>
      </w:r>
      <w:r w:rsidR="00FE71E6" w:rsidRPr="00086400">
        <w:rPr>
          <w:sz w:val="20"/>
          <w:szCs w:val="20"/>
        </w:rPr>
        <w:t xml:space="preserve"> within 2 weeks of receiving the </w:t>
      </w:r>
      <w:r w:rsidR="00FE71E6" w:rsidRPr="00DD3916">
        <w:rPr>
          <w:b/>
          <w:sz w:val="20"/>
          <w:szCs w:val="20"/>
        </w:rPr>
        <w:t xml:space="preserve">final </w:t>
      </w:r>
      <w:r w:rsidR="00493058">
        <w:rPr>
          <w:sz w:val="20"/>
          <w:szCs w:val="20"/>
        </w:rPr>
        <w:t xml:space="preserve">required documentation </w:t>
      </w:r>
      <w:r w:rsidR="00ED2E4A">
        <w:rPr>
          <w:sz w:val="20"/>
          <w:szCs w:val="20"/>
        </w:rPr>
        <w:t xml:space="preserve">where this is </w:t>
      </w:r>
      <w:r w:rsidR="00493058">
        <w:rPr>
          <w:sz w:val="20"/>
          <w:szCs w:val="20"/>
        </w:rPr>
        <w:t xml:space="preserve">between January and </w:t>
      </w:r>
      <w:r w:rsidR="0016259A">
        <w:rPr>
          <w:sz w:val="20"/>
          <w:szCs w:val="20"/>
        </w:rPr>
        <w:t>August</w:t>
      </w:r>
      <w:r w:rsidR="00493058">
        <w:rPr>
          <w:sz w:val="20"/>
          <w:szCs w:val="20"/>
        </w:rPr>
        <w:t xml:space="preserve">. From </w:t>
      </w:r>
      <w:r w:rsidR="0016259A">
        <w:rPr>
          <w:sz w:val="20"/>
          <w:szCs w:val="20"/>
        </w:rPr>
        <w:t>September</w:t>
      </w:r>
      <w:r w:rsidR="00493058">
        <w:rPr>
          <w:sz w:val="20"/>
          <w:szCs w:val="20"/>
        </w:rPr>
        <w:t xml:space="preserve"> onwards refunds will not be processed </w:t>
      </w:r>
      <w:r w:rsidR="006350D9">
        <w:rPr>
          <w:sz w:val="20"/>
          <w:szCs w:val="20"/>
        </w:rPr>
        <w:t>before December at the earliest</w:t>
      </w:r>
      <w:r w:rsidR="00FE71E6" w:rsidRPr="00086400">
        <w:rPr>
          <w:sz w:val="20"/>
          <w:szCs w:val="20"/>
        </w:rPr>
        <w:t>.</w:t>
      </w:r>
      <w:r w:rsidR="008E0ECF">
        <w:rPr>
          <w:sz w:val="20"/>
          <w:szCs w:val="20"/>
        </w:rPr>
        <w:t xml:space="preserve"> </w:t>
      </w:r>
    </w:p>
    <w:p w14:paraId="1389A27A" w14:textId="77777777" w:rsidR="00FE71E6" w:rsidRPr="00B1030E" w:rsidRDefault="00FE71E6" w:rsidP="00B1030E">
      <w:pPr>
        <w:pStyle w:val="ListParagraph"/>
        <w:numPr>
          <w:ilvl w:val="1"/>
          <w:numId w:val="34"/>
        </w:numPr>
        <w:rPr>
          <w:sz w:val="20"/>
          <w:szCs w:val="20"/>
        </w:rPr>
      </w:pPr>
      <w:r w:rsidRPr="00B1030E">
        <w:rPr>
          <w:sz w:val="20"/>
          <w:szCs w:val="20"/>
        </w:rPr>
        <w:t>All refunds will be made in Sterling. The University will not refund any shortfalls due to exchange rate fluctuations or offer compensation for any bank or other charges incurred.</w:t>
      </w:r>
    </w:p>
    <w:p w14:paraId="222ADDE4" w14:textId="661DFC77" w:rsidR="004C12E5" w:rsidRPr="004C12E5" w:rsidRDefault="00FE71E6" w:rsidP="005E723A">
      <w:pPr>
        <w:pStyle w:val="ListParagraph"/>
        <w:numPr>
          <w:ilvl w:val="1"/>
          <w:numId w:val="34"/>
        </w:numPr>
        <w:rPr>
          <w:b/>
          <w:sz w:val="20"/>
          <w:szCs w:val="20"/>
        </w:rPr>
      </w:pPr>
      <w:r w:rsidRPr="004C12E5">
        <w:rPr>
          <w:sz w:val="20"/>
          <w:szCs w:val="20"/>
        </w:rPr>
        <w:t>Cash refunds are not made</w:t>
      </w:r>
      <w:r w:rsidR="003D4003">
        <w:rPr>
          <w:sz w:val="20"/>
          <w:szCs w:val="20"/>
        </w:rPr>
        <w:t>.</w:t>
      </w:r>
    </w:p>
    <w:p w14:paraId="4C40054D" w14:textId="081D4D54" w:rsidR="002D4E5E" w:rsidRDefault="002D4E5E" w:rsidP="003657C5">
      <w:pPr>
        <w:pStyle w:val="ListParagraph"/>
        <w:numPr>
          <w:ilvl w:val="1"/>
          <w:numId w:val="34"/>
        </w:numPr>
        <w:rPr>
          <w:sz w:val="20"/>
          <w:szCs w:val="20"/>
        </w:rPr>
      </w:pPr>
      <w:r>
        <w:rPr>
          <w:sz w:val="20"/>
          <w:szCs w:val="20"/>
        </w:rPr>
        <w:t>Refunds will not be broken down into smaller amounts. Each type of refund will be done in one payment</w:t>
      </w:r>
      <w:r w:rsidR="003D4003">
        <w:rPr>
          <w:sz w:val="20"/>
          <w:szCs w:val="20"/>
        </w:rPr>
        <w:t>.</w:t>
      </w:r>
    </w:p>
    <w:p w14:paraId="4557F8CD" w14:textId="44E4302E" w:rsidR="00D87882" w:rsidRPr="00514931" w:rsidRDefault="00616B6A" w:rsidP="00FA45C3">
      <w:pPr>
        <w:pStyle w:val="ListParagraph"/>
        <w:numPr>
          <w:ilvl w:val="1"/>
          <w:numId w:val="34"/>
        </w:numPr>
        <w:rPr>
          <w:sz w:val="20"/>
          <w:szCs w:val="20"/>
        </w:rPr>
      </w:pPr>
      <w:r w:rsidRPr="00514931">
        <w:rPr>
          <w:sz w:val="20"/>
          <w:szCs w:val="20"/>
        </w:rPr>
        <w:t>All refunds should be returned via the same method as the original transaction (except where payment was made by</w:t>
      </w:r>
      <w:r w:rsidR="00C83CFE" w:rsidRPr="00514931">
        <w:rPr>
          <w:sz w:val="20"/>
          <w:szCs w:val="20"/>
        </w:rPr>
        <w:t xml:space="preserve"> cheque</w:t>
      </w:r>
      <w:r w:rsidRPr="00514931">
        <w:rPr>
          <w:sz w:val="20"/>
          <w:szCs w:val="20"/>
        </w:rPr>
        <w:t>) and to the source of the original transaction</w:t>
      </w:r>
      <w:r w:rsidR="00914052" w:rsidRPr="00514931">
        <w:rPr>
          <w:sz w:val="20"/>
          <w:szCs w:val="20"/>
        </w:rPr>
        <w:t xml:space="preserve"> wherever possible</w:t>
      </w:r>
      <w:r w:rsidRPr="00514931">
        <w:rPr>
          <w:sz w:val="20"/>
          <w:szCs w:val="20"/>
        </w:rPr>
        <w:t>.</w:t>
      </w:r>
      <w:r w:rsidR="00D87882" w:rsidRPr="00514931">
        <w:rPr>
          <w:sz w:val="20"/>
          <w:szCs w:val="20"/>
        </w:rPr>
        <w:t xml:space="preserve">  </w:t>
      </w:r>
    </w:p>
    <w:p w14:paraId="50799140" w14:textId="77777777" w:rsidR="00514931" w:rsidRDefault="00514931" w:rsidP="00D87882">
      <w:pPr>
        <w:pStyle w:val="ListParagraph"/>
        <w:ind w:left="360"/>
        <w:rPr>
          <w:b/>
          <w:bCs/>
          <w:sz w:val="20"/>
          <w:szCs w:val="20"/>
        </w:rPr>
      </w:pPr>
    </w:p>
    <w:p w14:paraId="6B82CFCA" w14:textId="01193A2B" w:rsidR="00D87882" w:rsidRPr="00FA45C3" w:rsidRDefault="00D87882" w:rsidP="00D87882">
      <w:pPr>
        <w:pStyle w:val="ListParagraph"/>
        <w:ind w:left="360"/>
        <w:rPr>
          <w:b/>
          <w:bCs/>
          <w:sz w:val="20"/>
          <w:szCs w:val="20"/>
        </w:rPr>
      </w:pPr>
      <w:r w:rsidRPr="00FA45C3">
        <w:rPr>
          <w:b/>
          <w:bCs/>
          <w:sz w:val="20"/>
          <w:szCs w:val="20"/>
        </w:rPr>
        <w:t>IMPORTANT</w:t>
      </w:r>
    </w:p>
    <w:p w14:paraId="36644E71" w14:textId="77777777" w:rsidR="00D87882" w:rsidRDefault="00D87882" w:rsidP="00D87882">
      <w:pPr>
        <w:pStyle w:val="ListParagraph"/>
        <w:ind w:left="360"/>
        <w:rPr>
          <w:sz w:val="20"/>
          <w:szCs w:val="20"/>
        </w:rPr>
      </w:pPr>
    </w:p>
    <w:p w14:paraId="20056BF4" w14:textId="10FD9C38" w:rsidR="00514931" w:rsidRPr="002034C9" w:rsidRDefault="00514931" w:rsidP="00FA45C3">
      <w:pPr>
        <w:pStyle w:val="ListParagraph"/>
        <w:ind w:left="360"/>
        <w:rPr>
          <w:sz w:val="20"/>
          <w:szCs w:val="20"/>
        </w:rPr>
      </w:pPr>
      <w:r w:rsidRPr="002034C9">
        <w:rPr>
          <w:sz w:val="20"/>
          <w:szCs w:val="20"/>
        </w:rPr>
        <w:t xml:space="preserve">The University does not take any responsibility for payments made by a third party </w:t>
      </w:r>
      <w:proofErr w:type="spellStart"/>
      <w:r w:rsidRPr="002034C9">
        <w:rPr>
          <w:sz w:val="20"/>
          <w:szCs w:val="20"/>
        </w:rPr>
        <w:t>eg</w:t>
      </w:r>
      <w:proofErr w:type="spellEnd"/>
      <w:r w:rsidRPr="002034C9">
        <w:rPr>
          <w:sz w:val="20"/>
          <w:szCs w:val="20"/>
        </w:rPr>
        <w:t xml:space="preserve"> Agent, friend, platforms or organisations not partnered with the University and the funds will be returned to the account from where the payment was made.</w:t>
      </w:r>
      <w:r w:rsidR="00FE3D1F" w:rsidRPr="002034C9">
        <w:rPr>
          <w:sz w:val="20"/>
          <w:szCs w:val="20"/>
        </w:rPr>
        <w:t xml:space="preserve"> Please </w:t>
      </w:r>
      <w:r w:rsidR="003D4003" w:rsidRPr="002034C9">
        <w:rPr>
          <w:sz w:val="20"/>
          <w:szCs w:val="20"/>
        </w:rPr>
        <w:t xml:space="preserve">also </w:t>
      </w:r>
      <w:r w:rsidR="00FE3D1F" w:rsidRPr="002034C9">
        <w:rPr>
          <w:sz w:val="20"/>
          <w:szCs w:val="20"/>
        </w:rPr>
        <w:t>see section 4.6.4.</w:t>
      </w:r>
    </w:p>
    <w:p w14:paraId="374D5A46" w14:textId="0ACD4FA3" w:rsidR="00D87882" w:rsidRPr="002034C9" w:rsidRDefault="00D87882" w:rsidP="00D87882">
      <w:pPr>
        <w:pStyle w:val="ListParagraph"/>
        <w:ind w:left="360"/>
        <w:rPr>
          <w:sz w:val="20"/>
          <w:szCs w:val="20"/>
        </w:rPr>
      </w:pPr>
    </w:p>
    <w:p w14:paraId="4E36B23D" w14:textId="0174E740" w:rsidR="00914052" w:rsidRPr="002034C9" w:rsidRDefault="0099621B" w:rsidP="00FA45C3">
      <w:pPr>
        <w:pStyle w:val="ListParagraph"/>
        <w:ind w:left="360"/>
        <w:rPr>
          <w:sz w:val="20"/>
          <w:szCs w:val="20"/>
        </w:rPr>
      </w:pPr>
      <w:r w:rsidRPr="002034C9">
        <w:rPr>
          <w:sz w:val="20"/>
          <w:szCs w:val="20"/>
        </w:rPr>
        <w:t>It is not recommended</w:t>
      </w:r>
      <w:r w:rsidR="002543C7" w:rsidRPr="002034C9">
        <w:rPr>
          <w:sz w:val="20"/>
          <w:szCs w:val="20"/>
        </w:rPr>
        <w:t xml:space="preserve"> that </w:t>
      </w:r>
      <w:r w:rsidR="002D4E5E" w:rsidRPr="002034C9">
        <w:rPr>
          <w:sz w:val="20"/>
          <w:szCs w:val="20"/>
        </w:rPr>
        <w:t xml:space="preserve">students make payments to </w:t>
      </w:r>
      <w:r w:rsidR="002543C7" w:rsidRPr="002034C9">
        <w:rPr>
          <w:sz w:val="20"/>
          <w:szCs w:val="20"/>
        </w:rPr>
        <w:t>other p</w:t>
      </w:r>
      <w:r w:rsidR="00515CA7" w:rsidRPr="002034C9">
        <w:rPr>
          <w:sz w:val="20"/>
          <w:szCs w:val="20"/>
        </w:rPr>
        <w:t>ersons</w:t>
      </w:r>
      <w:r w:rsidR="002543C7" w:rsidRPr="002034C9">
        <w:rPr>
          <w:sz w:val="20"/>
          <w:szCs w:val="20"/>
        </w:rPr>
        <w:t xml:space="preserve"> to pay on </w:t>
      </w:r>
      <w:r w:rsidR="002D4E5E" w:rsidRPr="002034C9">
        <w:rPr>
          <w:sz w:val="20"/>
          <w:szCs w:val="20"/>
        </w:rPr>
        <w:t>their</w:t>
      </w:r>
      <w:r w:rsidR="002543C7" w:rsidRPr="002034C9">
        <w:rPr>
          <w:sz w:val="20"/>
          <w:szCs w:val="20"/>
        </w:rPr>
        <w:t xml:space="preserve"> behalf for reasons of </w:t>
      </w:r>
      <w:r w:rsidR="00515CA7" w:rsidRPr="002034C9">
        <w:rPr>
          <w:sz w:val="20"/>
          <w:szCs w:val="20"/>
        </w:rPr>
        <w:t xml:space="preserve">potential </w:t>
      </w:r>
      <w:r w:rsidR="002543C7" w:rsidRPr="002034C9">
        <w:rPr>
          <w:sz w:val="20"/>
          <w:szCs w:val="20"/>
        </w:rPr>
        <w:t>Money Laundering and Fraud.</w:t>
      </w:r>
      <w:r w:rsidR="002D4E5E" w:rsidRPr="002034C9">
        <w:rPr>
          <w:sz w:val="20"/>
          <w:szCs w:val="20"/>
        </w:rPr>
        <w:t xml:space="preserve"> </w:t>
      </w:r>
      <w:r w:rsidR="00CF1B45" w:rsidRPr="002034C9">
        <w:rPr>
          <w:sz w:val="20"/>
          <w:szCs w:val="20"/>
        </w:rPr>
        <w:t>It is the responsibility of the student to pass on any refund documentation to the third party receiving the refund</w:t>
      </w:r>
      <w:r w:rsidR="00514931" w:rsidRPr="002034C9">
        <w:rPr>
          <w:sz w:val="20"/>
          <w:szCs w:val="20"/>
        </w:rPr>
        <w:t xml:space="preserve"> where this is requested</w:t>
      </w:r>
      <w:r w:rsidR="00CF1B45" w:rsidRPr="002034C9">
        <w:rPr>
          <w:sz w:val="20"/>
          <w:szCs w:val="20"/>
        </w:rPr>
        <w:t>.</w:t>
      </w:r>
    </w:p>
    <w:p w14:paraId="1BA1BD98" w14:textId="44854101" w:rsidR="00794D06" w:rsidRPr="002034C9" w:rsidRDefault="00794D06" w:rsidP="00FA45C3">
      <w:pPr>
        <w:pStyle w:val="ListParagraph"/>
        <w:ind w:left="360"/>
        <w:rPr>
          <w:sz w:val="20"/>
          <w:szCs w:val="20"/>
        </w:rPr>
      </w:pPr>
    </w:p>
    <w:p w14:paraId="23609E7C" w14:textId="7CD83D37" w:rsidR="007C45C6" w:rsidRPr="002034C9" w:rsidRDefault="00B1030E" w:rsidP="00616B6A">
      <w:pPr>
        <w:pStyle w:val="NoSpacing"/>
        <w:rPr>
          <w:sz w:val="20"/>
          <w:szCs w:val="20"/>
        </w:rPr>
      </w:pPr>
      <w:r w:rsidRPr="002034C9">
        <w:rPr>
          <w:sz w:val="20"/>
          <w:szCs w:val="20"/>
        </w:rPr>
        <w:t>4.</w:t>
      </w:r>
      <w:r w:rsidR="002D4E5E" w:rsidRPr="002034C9">
        <w:rPr>
          <w:sz w:val="20"/>
          <w:szCs w:val="20"/>
        </w:rPr>
        <w:t>6</w:t>
      </w:r>
      <w:r w:rsidRPr="002034C9">
        <w:rPr>
          <w:sz w:val="20"/>
          <w:szCs w:val="20"/>
        </w:rPr>
        <w:tab/>
      </w:r>
      <w:r w:rsidR="004B6D9B" w:rsidRPr="002034C9">
        <w:rPr>
          <w:sz w:val="20"/>
          <w:szCs w:val="20"/>
        </w:rPr>
        <w:t>Where the original payment was made by</w:t>
      </w:r>
      <w:r w:rsidR="007C45C6" w:rsidRPr="002034C9">
        <w:rPr>
          <w:sz w:val="20"/>
          <w:szCs w:val="20"/>
        </w:rPr>
        <w:t>:</w:t>
      </w:r>
    </w:p>
    <w:p w14:paraId="4CACCA19" w14:textId="77777777" w:rsidR="007C45C6" w:rsidRPr="002034C9" w:rsidRDefault="007C45C6" w:rsidP="007C45C6">
      <w:pPr>
        <w:pStyle w:val="NoSpacing"/>
        <w:ind w:left="720"/>
        <w:rPr>
          <w:sz w:val="20"/>
          <w:szCs w:val="20"/>
        </w:rPr>
      </w:pPr>
    </w:p>
    <w:p w14:paraId="1BD1ECC3" w14:textId="0EB16550" w:rsidR="00493058" w:rsidRPr="002034C9" w:rsidRDefault="00B1030E" w:rsidP="00FA45C3">
      <w:pPr>
        <w:pStyle w:val="NoSpacing"/>
        <w:ind w:left="340"/>
        <w:rPr>
          <w:b/>
          <w:sz w:val="20"/>
          <w:szCs w:val="20"/>
        </w:rPr>
      </w:pPr>
      <w:r w:rsidRPr="002034C9">
        <w:rPr>
          <w:b/>
          <w:sz w:val="20"/>
          <w:szCs w:val="20"/>
        </w:rPr>
        <w:t>4.</w:t>
      </w:r>
      <w:r w:rsidR="002D4E5E" w:rsidRPr="002034C9">
        <w:rPr>
          <w:b/>
          <w:sz w:val="20"/>
          <w:szCs w:val="20"/>
        </w:rPr>
        <w:t>6</w:t>
      </w:r>
      <w:r w:rsidRPr="002034C9">
        <w:rPr>
          <w:b/>
          <w:sz w:val="20"/>
          <w:szCs w:val="20"/>
        </w:rPr>
        <w:t>.1</w:t>
      </w:r>
      <w:r w:rsidRPr="002034C9">
        <w:rPr>
          <w:b/>
          <w:sz w:val="20"/>
          <w:szCs w:val="20"/>
        </w:rPr>
        <w:tab/>
      </w:r>
      <w:r w:rsidR="00493058" w:rsidRPr="002034C9">
        <w:rPr>
          <w:b/>
          <w:sz w:val="20"/>
          <w:szCs w:val="20"/>
        </w:rPr>
        <w:t>Credit/Debit Card</w:t>
      </w:r>
    </w:p>
    <w:p w14:paraId="5F74B9D9" w14:textId="77777777" w:rsidR="00493058" w:rsidRPr="002034C9" w:rsidRDefault="00493058" w:rsidP="00FA45C3">
      <w:pPr>
        <w:pStyle w:val="NoSpacing"/>
        <w:ind w:left="340"/>
        <w:rPr>
          <w:sz w:val="20"/>
          <w:szCs w:val="20"/>
        </w:rPr>
      </w:pPr>
    </w:p>
    <w:p w14:paraId="1C0A9ED6" w14:textId="77777777" w:rsidR="00493058" w:rsidRPr="002034C9" w:rsidRDefault="00700D31" w:rsidP="00FA45C3">
      <w:pPr>
        <w:pStyle w:val="NoSpacing"/>
        <w:ind w:left="340"/>
        <w:rPr>
          <w:sz w:val="20"/>
          <w:szCs w:val="20"/>
        </w:rPr>
      </w:pPr>
      <w:r w:rsidRPr="002034C9">
        <w:rPr>
          <w:sz w:val="20"/>
          <w:szCs w:val="20"/>
        </w:rPr>
        <w:t>If the payment was made online t</w:t>
      </w:r>
      <w:r w:rsidR="00493058" w:rsidRPr="002034C9">
        <w:rPr>
          <w:sz w:val="20"/>
          <w:szCs w:val="20"/>
        </w:rPr>
        <w:t xml:space="preserve">he University will </w:t>
      </w:r>
      <w:r w:rsidR="00FF1C0F" w:rsidRPr="002034C9">
        <w:rPr>
          <w:sz w:val="20"/>
          <w:szCs w:val="20"/>
        </w:rPr>
        <w:t xml:space="preserve">normally </w:t>
      </w:r>
      <w:r w:rsidR="00493058" w:rsidRPr="002034C9">
        <w:rPr>
          <w:sz w:val="20"/>
          <w:szCs w:val="20"/>
        </w:rPr>
        <w:t xml:space="preserve">be able to return the funds to the </w:t>
      </w:r>
      <w:r w:rsidRPr="002034C9">
        <w:rPr>
          <w:sz w:val="20"/>
          <w:szCs w:val="20"/>
        </w:rPr>
        <w:t>card that was used for the payment up to 18 months after the original payment was received.</w:t>
      </w:r>
    </w:p>
    <w:p w14:paraId="5E7C4BE3" w14:textId="77777777" w:rsidR="00700D31" w:rsidRPr="002034C9" w:rsidRDefault="00700D31" w:rsidP="00FA45C3">
      <w:pPr>
        <w:pStyle w:val="NoSpacing"/>
        <w:ind w:left="340"/>
        <w:rPr>
          <w:sz w:val="20"/>
          <w:szCs w:val="20"/>
        </w:rPr>
      </w:pPr>
    </w:p>
    <w:p w14:paraId="0D7E6C1A" w14:textId="7F0D50BD" w:rsidR="00700D31" w:rsidRPr="002034C9" w:rsidRDefault="00700D31" w:rsidP="00FA45C3">
      <w:pPr>
        <w:pStyle w:val="NoSpacing"/>
        <w:ind w:left="340"/>
        <w:rPr>
          <w:sz w:val="20"/>
          <w:szCs w:val="20"/>
        </w:rPr>
      </w:pPr>
      <w:r w:rsidRPr="002034C9">
        <w:rPr>
          <w:sz w:val="20"/>
          <w:szCs w:val="20"/>
        </w:rPr>
        <w:t>For refunds made outside of these times</w:t>
      </w:r>
      <w:r w:rsidR="002A0BD2" w:rsidRPr="002034C9">
        <w:rPr>
          <w:sz w:val="20"/>
          <w:szCs w:val="20"/>
        </w:rPr>
        <w:t xml:space="preserve"> or methods</w:t>
      </w:r>
      <w:r w:rsidRPr="002034C9">
        <w:rPr>
          <w:sz w:val="20"/>
          <w:szCs w:val="20"/>
        </w:rPr>
        <w:t>, proof of payment details will be required which the Tuition Fees team will be able to advise on.</w:t>
      </w:r>
    </w:p>
    <w:p w14:paraId="3CDF62F0" w14:textId="11DCFFFC" w:rsidR="00794D06" w:rsidRPr="002034C9" w:rsidRDefault="00794D06" w:rsidP="00FA45C3">
      <w:pPr>
        <w:pStyle w:val="NoSpacing"/>
        <w:ind w:left="340"/>
        <w:rPr>
          <w:sz w:val="20"/>
          <w:szCs w:val="20"/>
        </w:rPr>
      </w:pPr>
    </w:p>
    <w:p w14:paraId="66552975" w14:textId="7FBDA0BD" w:rsidR="00794D06" w:rsidRPr="002034C9" w:rsidRDefault="00750AB1" w:rsidP="00FA45C3">
      <w:pPr>
        <w:pStyle w:val="NoSpacing"/>
        <w:ind w:left="340"/>
        <w:rPr>
          <w:sz w:val="20"/>
          <w:szCs w:val="20"/>
        </w:rPr>
      </w:pPr>
      <w:r w:rsidRPr="002034C9">
        <w:rPr>
          <w:b/>
          <w:bCs/>
          <w:sz w:val="20"/>
          <w:szCs w:val="20"/>
        </w:rPr>
        <w:t xml:space="preserve"> For </w:t>
      </w:r>
      <w:r w:rsidR="00794D06" w:rsidRPr="002034C9">
        <w:rPr>
          <w:b/>
          <w:bCs/>
          <w:sz w:val="20"/>
          <w:szCs w:val="20"/>
        </w:rPr>
        <w:t>Pre-paid Card</w:t>
      </w:r>
      <w:r w:rsidRPr="002034C9">
        <w:rPr>
          <w:b/>
          <w:bCs/>
          <w:sz w:val="20"/>
          <w:szCs w:val="20"/>
        </w:rPr>
        <w:t>s</w:t>
      </w:r>
    </w:p>
    <w:p w14:paraId="2BB07585" w14:textId="1F793449" w:rsidR="00794D06" w:rsidRPr="002034C9" w:rsidRDefault="00794D06" w:rsidP="00FA45C3">
      <w:pPr>
        <w:pStyle w:val="NoSpacing"/>
        <w:ind w:left="340"/>
        <w:rPr>
          <w:sz w:val="20"/>
          <w:szCs w:val="20"/>
        </w:rPr>
      </w:pPr>
    </w:p>
    <w:p w14:paraId="0A565663" w14:textId="63219826" w:rsidR="00794D06" w:rsidRDefault="002D4E5E" w:rsidP="00FA45C3">
      <w:pPr>
        <w:pStyle w:val="NoSpacing"/>
        <w:ind w:left="340"/>
        <w:rPr>
          <w:sz w:val="20"/>
          <w:szCs w:val="20"/>
        </w:rPr>
      </w:pPr>
      <w:r w:rsidRPr="002034C9">
        <w:rPr>
          <w:sz w:val="20"/>
          <w:szCs w:val="20"/>
        </w:rPr>
        <w:t>When requesting</w:t>
      </w:r>
      <w:r w:rsidR="00794D06" w:rsidRPr="002034C9">
        <w:rPr>
          <w:sz w:val="20"/>
          <w:szCs w:val="20"/>
        </w:rPr>
        <w:t xml:space="preserve"> a refund </w:t>
      </w:r>
      <w:r w:rsidR="00D159A5" w:rsidRPr="002034C9">
        <w:rPr>
          <w:sz w:val="20"/>
          <w:szCs w:val="20"/>
        </w:rPr>
        <w:t>the</w:t>
      </w:r>
      <w:r w:rsidR="000B4365" w:rsidRPr="002034C9">
        <w:rPr>
          <w:sz w:val="20"/>
          <w:szCs w:val="20"/>
        </w:rPr>
        <w:t>r</w:t>
      </w:r>
      <w:r w:rsidR="00D159A5" w:rsidRPr="002034C9">
        <w:rPr>
          <w:sz w:val="20"/>
          <w:szCs w:val="20"/>
        </w:rPr>
        <w:t>e should be</w:t>
      </w:r>
      <w:r w:rsidR="00794D06" w:rsidRPr="002034C9">
        <w:rPr>
          <w:sz w:val="20"/>
          <w:szCs w:val="20"/>
        </w:rPr>
        <w:t xml:space="preserve"> enough credit space on </w:t>
      </w:r>
      <w:r w:rsidR="00360D4A" w:rsidRPr="002034C9">
        <w:rPr>
          <w:sz w:val="20"/>
          <w:szCs w:val="20"/>
        </w:rPr>
        <w:t>the pre-paid</w:t>
      </w:r>
      <w:r w:rsidR="00794D06" w:rsidRPr="002034C9">
        <w:rPr>
          <w:sz w:val="20"/>
          <w:szCs w:val="20"/>
        </w:rPr>
        <w:t xml:space="preserve"> card to receive the refund, otherwise there could be a delay in processing of the refund.</w:t>
      </w:r>
      <w:r w:rsidR="00CF1B45" w:rsidRPr="002034C9">
        <w:rPr>
          <w:sz w:val="20"/>
          <w:szCs w:val="20"/>
        </w:rPr>
        <w:t xml:space="preserve"> </w:t>
      </w:r>
      <w:r w:rsidR="00745E68" w:rsidRPr="002034C9">
        <w:rPr>
          <w:sz w:val="20"/>
          <w:szCs w:val="20"/>
        </w:rPr>
        <w:t>The refund will be made in one payment only and will not be broken down into smaller amounts to accommodate the space available on a pre-paid card.</w:t>
      </w:r>
    </w:p>
    <w:p w14:paraId="4F0A44B0" w14:textId="52606ED7" w:rsidR="00794D06" w:rsidRDefault="00794D06" w:rsidP="00493058">
      <w:pPr>
        <w:pStyle w:val="NoSpacing"/>
        <w:ind w:left="720"/>
        <w:rPr>
          <w:sz w:val="20"/>
          <w:szCs w:val="20"/>
        </w:rPr>
      </w:pPr>
    </w:p>
    <w:p w14:paraId="6C470B0E" w14:textId="77777777" w:rsidR="00493058" w:rsidRPr="00086400" w:rsidRDefault="00493058" w:rsidP="00493058">
      <w:pPr>
        <w:pStyle w:val="NoSpacing"/>
        <w:ind w:left="1440"/>
        <w:rPr>
          <w:sz w:val="20"/>
          <w:szCs w:val="20"/>
        </w:rPr>
      </w:pPr>
    </w:p>
    <w:p w14:paraId="7C80040E" w14:textId="46887685" w:rsidR="00493058" w:rsidRDefault="00B1030E" w:rsidP="00FA45C3">
      <w:pPr>
        <w:pStyle w:val="NoSpacing"/>
        <w:ind w:left="340"/>
        <w:rPr>
          <w:b/>
          <w:sz w:val="20"/>
          <w:szCs w:val="20"/>
        </w:rPr>
      </w:pPr>
      <w:r>
        <w:rPr>
          <w:b/>
          <w:sz w:val="20"/>
          <w:szCs w:val="20"/>
        </w:rPr>
        <w:t>4.</w:t>
      </w:r>
      <w:r w:rsidR="002D4E5E">
        <w:rPr>
          <w:b/>
          <w:sz w:val="20"/>
          <w:szCs w:val="20"/>
        </w:rPr>
        <w:t>6</w:t>
      </w:r>
      <w:r>
        <w:rPr>
          <w:b/>
          <w:sz w:val="20"/>
          <w:szCs w:val="20"/>
        </w:rPr>
        <w:t>.2</w:t>
      </w:r>
      <w:r>
        <w:rPr>
          <w:b/>
          <w:sz w:val="20"/>
          <w:szCs w:val="20"/>
        </w:rPr>
        <w:tab/>
      </w:r>
      <w:r w:rsidR="00493058" w:rsidRPr="007C45C6">
        <w:rPr>
          <w:b/>
          <w:sz w:val="20"/>
          <w:szCs w:val="20"/>
        </w:rPr>
        <w:t>Bank Transfer</w:t>
      </w:r>
    </w:p>
    <w:p w14:paraId="5628838C" w14:textId="77777777" w:rsidR="00700D31" w:rsidRDefault="00700D31" w:rsidP="00FA45C3">
      <w:pPr>
        <w:pStyle w:val="NoSpacing"/>
        <w:ind w:left="340"/>
        <w:rPr>
          <w:b/>
          <w:sz w:val="20"/>
          <w:szCs w:val="20"/>
        </w:rPr>
      </w:pPr>
    </w:p>
    <w:p w14:paraId="2C276059" w14:textId="61487DEE" w:rsidR="00240EB2" w:rsidRDefault="00355D55" w:rsidP="00FA45C3">
      <w:pPr>
        <w:pStyle w:val="NoSpacing"/>
        <w:ind w:left="357"/>
        <w:rPr>
          <w:sz w:val="20"/>
          <w:szCs w:val="20"/>
        </w:rPr>
      </w:pPr>
      <w:r>
        <w:rPr>
          <w:sz w:val="20"/>
          <w:szCs w:val="20"/>
        </w:rPr>
        <w:t xml:space="preserve">The University will return the funds to the Bank Account from which the original payment was made.  The University will be able to obtain these details from Barclays for all UK payments and for some </w:t>
      </w:r>
      <w:proofErr w:type="gramStart"/>
      <w:r>
        <w:rPr>
          <w:sz w:val="20"/>
          <w:szCs w:val="20"/>
        </w:rPr>
        <w:t>International</w:t>
      </w:r>
      <w:proofErr w:type="gramEnd"/>
      <w:r>
        <w:rPr>
          <w:sz w:val="20"/>
          <w:szCs w:val="20"/>
        </w:rPr>
        <w:t xml:space="preserve"> payments.  For any refunds where the payment is older than 6 months these bank details will be checked with the student.</w:t>
      </w:r>
    </w:p>
    <w:p w14:paraId="1F7147AB" w14:textId="77777777" w:rsidR="00355D55" w:rsidRDefault="00355D55" w:rsidP="00FA45C3">
      <w:pPr>
        <w:pStyle w:val="NoSpacing"/>
        <w:ind w:left="357"/>
        <w:rPr>
          <w:sz w:val="20"/>
          <w:szCs w:val="20"/>
        </w:rPr>
      </w:pPr>
    </w:p>
    <w:p w14:paraId="731B0E0B" w14:textId="4BB931AF" w:rsidR="00355D55" w:rsidRDefault="00355D55" w:rsidP="00FA45C3">
      <w:pPr>
        <w:pStyle w:val="NoSpacing"/>
        <w:ind w:left="357"/>
        <w:rPr>
          <w:sz w:val="20"/>
          <w:szCs w:val="20"/>
        </w:rPr>
      </w:pPr>
      <w:r>
        <w:rPr>
          <w:sz w:val="20"/>
          <w:szCs w:val="20"/>
        </w:rPr>
        <w:t xml:space="preserve">If the University is unable to obtain the Bank Details from </w:t>
      </w:r>
      <w:proofErr w:type="gramStart"/>
      <w:r>
        <w:rPr>
          <w:sz w:val="20"/>
          <w:szCs w:val="20"/>
        </w:rPr>
        <w:t>Barclays</w:t>
      </w:r>
      <w:proofErr w:type="gramEnd"/>
      <w:r>
        <w:rPr>
          <w:sz w:val="20"/>
          <w:szCs w:val="20"/>
        </w:rPr>
        <w:t xml:space="preserve"> then the student will be asked to provide proof of the payment by providing a MT103 document or other proof.</w:t>
      </w:r>
    </w:p>
    <w:p w14:paraId="6BDC7FEC" w14:textId="77777777" w:rsidR="00355D55" w:rsidRDefault="00355D55" w:rsidP="00FA45C3">
      <w:pPr>
        <w:pStyle w:val="NoSpacing"/>
        <w:ind w:left="357"/>
        <w:rPr>
          <w:sz w:val="20"/>
          <w:szCs w:val="20"/>
        </w:rPr>
      </w:pPr>
    </w:p>
    <w:p w14:paraId="7DA7F80A" w14:textId="77777777" w:rsidR="00240EB2" w:rsidRDefault="00240EB2" w:rsidP="00FA45C3">
      <w:pPr>
        <w:pStyle w:val="NoSpacing"/>
        <w:ind w:left="357"/>
        <w:rPr>
          <w:sz w:val="20"/>
          <w:szCs w:val="20"/>
        </w:rPr>
      </w:pPr>
      <w:r>
        <w:rPr>
          <w:sz w:val="20"/>
          <w:szCs w:val="20"/>
        </w:rPr>
        <w:t xml:space="preserve">For refunds that cannot be </w:t>
      </w:r>
      <w:r w:rsidR="00BA32A6">
        <w:rPr>
          <w:sz w:val="20"/>
          <w:szCs w:val="20"/>
        </w:rPr>
        <w:t xml:space="preserve">made to the originating bank account as above, then </w:t>
      </w:r>
      <w:r w:rsidR="00865A83">
        <w:rPr>
          <w:sz w:val="20"/>
          <w:szCs w:val="20"/>
        </w:rPr>
        <w:t xml:space="preserve">proof of payment details will be required which the </w:t>
      </w:r>
      <w:r w:rsidR="00BA32A6">
        <w:rPr>
          <w:sz w:val="20"/>
          <w:szCs w:val="20"/>
        </w:rPr>
        <w:t xml:space="preserve">Tuition Fees Team </w:t>
      </w:r>
      <w:r w:rsidR="00865A83">
        <w:rPr>
          <w:sz w:val="20"/>
          <w:szCs w:val="20"/>
        </w:rPr>
        <w:t>will be able to advise on.</w:t>
      </w:r>
    </w:p>
    <w:p w14:paraId="4AFC8AA0" w14:textId="77777777" w:rsidR="00493058" w:rsidRDefault="00493058" w:rsidP="00FA45C3">
      <w:pPr>
        <w:pStyle w:val="NoSpacing"/>
        <w:ind w:left="357"/>
        <w:rPr>
          <w:sz w:val="20"/>
          <w:szCs w:val="20"/>
        </w:rPr>
      </w:pPr>
      <w:r>
        <w:rPr>
          <w:sz w:val="20"/>
          <w:szCs w:val="20"/>
        </w:rPr>
        <w:tab/>
      </w:r>
    </w:p>
    <w:p w14:paraId="555F0B2B" w14:textId="1CA1690F" w:rsidR="00493058" w:rsidRPr="00865A83" w:rsidRDefault="00FA45C3" w:rsidP="00FA45C3">
      <w:pPr>
        <w:pStyle w:val="NoSpacing"/>
        <w:rPr>
          <w:b/>
          <w:sz w:val="20"/>
          <w:szCs w:val="20"/>
        </w:rPr>
      </w:pPr>
      <w:r>
        <w:rPr>
          <w:sz w:val="20"/>
          <w:szCs w:val="20"/>
        </w:rPr>
        <w:t xml:space="preserve">     </w:t>
      </w:r>
      <w:r w:rsidR="00B1030E" w:rsidRPr="00B1030E">
        <w:rPr>
          <w:b/>
          <w:sz w:val="20"/>
          <w:szCs w:val="20"/>
        </w:rPr>
        <w:t>4.</w:t>
      </w:r>
      <w:r w:rsidR="002D4E5E">
        <w:rPr>
          <w:b/>
          <w:sz w:val="20"/>
          <w:szCs w:val="20"/>
        </w:rPr>
        <w:t>6</w:t>
      </w:r>
      <w:r w:rsidR="00B1030E" w:rsidRPr="00B1030E">
        <w:rPr>
          <w:b/>
          <w:sz w:val="20"/>
          <w:szCs w:val="20"/>
        </w:rPr>
        <w:t>.3</w:t>
      </w:r>
      <w:r w:rsidR="00B1030E" w:rsidRPr="00B1030E">
        <w:rPr>
          <w:b/>
          <w:sz w:val="20"/>
          <w:szCs w:val="20"/>
        </w:rPr>
        <w:tab/>
      </w:r>
      <w:proofErr w:type="spellStart"/>
      <w:r w:rsidR="00360D4A">
        <w:rPr>
          <w:b/>
          <w:sz w:val="20"/>
          <w:szCs w:val="20"/>
        </w:rPr>
        <w:t>Convera</w:t>
      </w:r>
      <w:proofErr w:type="spellEnd"/>
    </w:p>
    <w:p w14:paraId="3A3C51CE" w14:textId="77777777" w:rsidR="00865A83" w:rsidRPr="007C45C6" w:rsidRDefault="00865A83" w:rsidP="00FA45C3">
      <w:pPr>
        <w:pStyle w:val="NoSpacing"/>
        <w:ind w:left="357"/>
        <w:rPr>
          <w:b/>
          <w:sz w:val="20"/>
          <w:szCs w:val="20"/>
        </w:rPr>
      </w:pPr>
    </w:p>
    <w:p w14:paraId="371B15DE" w14:textId="135B9411" w:rsidR="00865A83" w:rsidRPr="002034C9" w:rsidRDefault="00360D4A" w:rsidP="00FA45C3">
      <w:pPr>
        <w:pStyle w:val="NoSpacing"/>
        <w:ind w:left="357"/>
        <w:rPr>
          <w:sz w:val="20"/>
          <w:szCs w:val="20"/>
        </w:rPr>
      </w:pPr>
      <w:bookmarkStart w:id="1" w:name="_Hlk139028630"/>
      <w:r>
        <w:rPr>
          <w:sz w:val="20"/>
          <w:szCs w:val="20"/>
        </w:rPr>
        <w:t xml:space="preserve">Many payments can be returned by </w:t>
      </w:r>
      <w:proofErr w:type="spellStart"/>
      <w:r>
        <w:rPr>
          <w:sz w:val="20"/>
          <w:szCs w:val="20"/>
        </w:rPr>
        <w:t>Convera</w:t>
      </w:r>
      <w:proofErr w:type="spellEnd"/>
      <w:r>
        <w:rPr>
          <w:sz w:val="20"/>
          <w:szCs w:val="20"/>
        </w:rPr>
        <w:t xml:space="preserve"> depending on age of payment and method of payment, however if they cannot, then proof of payment details</w:t>
      </w:r>
      <w:r w:rsidR="00865A83">
        <w:rPr>
          <w:sz w:val="20"/>
          <w:szCs w:val="20"/>
        </w:rPr>
        <w:t xml:space="preserve"> will be required which the Tuition Fees Team will be able to advise on</w:t>
      </w:r>
      <w:r w:rsidR="00865A83" w:rsidRPr="002034C9">
        <w:rPr>
          <w:sz w:val="20"/>
          <w:szCs w:val="20"/>
        </w:rPr>
        <w:t>.</w:t>
      </w:r>
      <w:r w:rsidR="00275828" w:rsidRPr="002034C9">
        <w:rPr>
          <w:sz w:val="20"/>
          <w:szCs w:val="20"/>
        </w:rPr>
        <w:t xml:space="preserve"> If payment to </w:t>
      </w:r>
      <w:proofErr w:type="spellStart"/>
      <w:r w:rsidR="00275828" w:rsidRPr="002034C9">
        <w:rPr>
          <w:sz w:val="20"/>
          <w:szCs w:val="20"/>
        </w:rPr>
        <w:t>Convera</w:t>
      </w:r>
      <w:proofErr w:type="spellEnd"/>
      <w:r w:rsidR="00275828" w:rsidRPr="002034C9">
        <w:rPr>
          <w:sz w:val="20"/>
          <w:szCs w:val="20"/>
        </w:rPr>
        <w:t xml:space="preserve"> was made using a third party</w:t>
      </w:r>
      <w:r w:rsidR="00DA6D2A" w:rsidRPr="002034C9">
        <w:rPr>
          <w:sz w:val="20"/>
          <w:szCs w:val="20"/>
        </w:rPr>
        <w:t xml:space="preserve"> and cannot be returned via </w:t>
      </w:r>
      <w:proofErr w:type="spellStart"/>
      <w:r w:rsidR="00DA6D2A" w:rsidRPr="002034C9">
        <w:rPr>
          <w:sz w:val="20"/>
          <w:szCs w:val="20"/>
        </w:rPr>
        <w:t>Convera</w:t>
      </w:r>
      <w:proofErr w:type="spellEnd"/>
      <w:r w:rsidR="00DA6D2A" w:rsidRPr="002034C9">
        <w:rPr>
          <w:sz w:val="20"/>
          <w:szCs w:val="20"/>
        </w:rPr>
        <w:t xml:space="preserve">, then the University shall follow the </w:t>
      </w:r>
      <w:proofErr w:type="gramStart"/>
      <w:r w:rsidR="00DA6D2A" w:rsidRPr="002034C9">
        <w:rPr>
          <w:sz w:val="20"/>
          <w:szCs w:val="20"/>
        </w:rPr>
        <w:t>Third Party</w:t>
      </w:r>
      <w:proofErr w:type="gramEnd"/>
      <w:r w:rsidR="00DA6D2A" w:rsidRPr="002034C9">
        <w:rPr>
          <w:sz w:val="20"/>
          <w:szCs w:val="20"/>
        </w:rPr>
        <w:t xml:space="preserve"> procedure below.</w:t>
      </w:r>
    </w:p>
    <w:p w14:paraId="3BA58502" w14:textId="1AC8032C" w:rsidR="00D87882" w:rsidRPr="002034C9" w:rsidRDefault="00D87882" w:rsidP="00FA45C3">
      <w:pPr>
        <w:pStyle w:val="NoSpacing"/>
        <w:ind w:left="357"/>
        <w:rPr>
          <w:sz w:val="20"/>
          <w:szCs w:val="20"/>
        </w:rPr>
      </w:pPr>
    </w:p>
    <w:p w14:paraId="062E7472" w14:textId="3B154186" w:rsidR="00D87882" w:rsidRPr="002034C9" w:rsidRDefault="00D87882" w:rsidP="00FA45C3">
      <w:pPr>
        <w:pStyle w:val="NoSpacing"/>
        <w:ind w:left="357"/>
        <w:rPr>
          <w:b/>
          <w:bCs/>
          <w:sz w:val="20"/>
          <w:szCs w:val="20"/>
        </w:rPr>
      </w:pPr>
      <w:r w:rsidRPr="002034C9">
        <w:rPr>
          <w:b/>
          <w:bCs/>
          <w:sz w:val="20"/>
          <w:szCs w:val="20"/>
        </w:rPr>
        <w:t>4.6.4</w:t>
      </w:r>
      <w:r w:rsidRPr="002034C9">
        <w:rPr>
          <w:b/>
          <w:bCs/>
          <w:sz w:val="20"/>
          <w:szCs w:val="20"/>
        </w:rPr>
        <w:tab/>
      </w:r>
      <w:r w:rsidR="00514931" w:rsidRPr="002034C9">
        <w:rPr>
          <w:b/>
          <w:bCs/>
          <w:sz w:val="20"/>
          <w:szCs w:val="20"/>
        </w:rPr>
        <w:t>Third Part</w:t>
      </w:r>
      <w:r w:rsidR="00216110" w:rsidRPr="002034C9">
        <w:rPr>
          <w:b/>
          <w:bCs/>
          <w:sz w:val="20"/>
          <w:szCs w:val="20"/>
        </w:rPr>
        <w:t>ies</w:t>
      </w:r>
    </w:p>
    <w:p w14:paraId="6DC7E8BA" w14:textId="01B00CB8" w:rsidR="00514931" w:rsidRPr="002034C9" w:rsidRDefault="00514931" w:rsidP="00FA45C3">
      <w:pPr>
        <w:pStyle w:val="NoSpacing"/>
        <w:ind w:left="357"/>
        <w:rPr>
          <w:sz w:val="20"/>
          <w:szCs w:val="20"/>
        </w:rPr>
      </w:pPr>
    </w:p>
    <w:p w14:paraId="2768D492" w14:textId="4B649C4D" w:rsidR="00514931" w:rsidRPr="002034C9" w:rsidRDefault="00514931" w:rsidP="00FA45C3">
      <w:pPr>
        <w:pStyle w:val="ListParagraph"/>
        <w:ind w:left="357"/>
        <w:rPr>
          <w:sz w:val="20"/>
          <w:szCs w:val="20"/>
        </w:rPr>
      </w:pPr>
      <w:r w:rsidRPr="002034C9">
        <w:rPr>
          <w:sz w:val="20"/>
          <w:szCs w:val="20"/>
        </w:rPr>
        <w:t xml:space="preserve">Where payments are made </w:t>
      </w:r>
      <w:r w:rsidR="009D2965" w:rsidRPr="002034C9">
        <w:rPr>
          <w:sz w:val="20"/>
          <w:szCs w:val="20"/>
        </w:rPr>
        <w:t>via</w:t>
      </w:r>
      <w:r w:rsidRPr="002034C9">
        <w:rPr>
          <w:sz w:val="20"/>
          <w:szCs w:val="20"/>
        </w:rPr>
        <w:t xml:space="preserve"> third parties or </w:t>
      </w:r>
      <w:r w:rsidR="009D2965" w:rsidRPr="002034C9">
        <w:rPr>
          <w:sz w:val="20"/>
          <w:szCs w:val="20"/>
        </w:rPr>
        <w:t xml:space="preserve">using </w:t>
      </w:r>
      <w:r w:rsidRPr="002034C9">
        <w:rPr>
          <w:sz w:val="20"/>
          <w:szCs w:val="20"/>
        </w:rPr>
        <w:t>their platforms (</w:t>
      </w:r>
      <w:proofErr w:type="spellStart"/>
      <w:r w:rsidRPr="002034C9">
        <w:rPr>
          <w:sz w:val="20"/>
          <w:szCs w:val="20"/>
        </w:rPr>
        <w:t>eg.</w:t>
      </w:r>
      <w:proofErr w:type="spellEnd"/>
      <w:r w:rsidRPr="002034C9">
        <w:rPr>
          <w:sz w:val="20"/>
          <w:szCs w:val="20"/>
        </w:rPr>
        <w:t xml:space="preserve"> Alipay, </w:t>
      </w:r>
      <w:proofErr w:type="spellStart"/>
      <w:r w:rsidRPr="002034C9">
        <w:rPr>
          <w:sz w:val="20"/>
          <w:szCs w:val="20"/>
        </w:rPr>
        <w:t>Airwallex</w:t>
      </w:r>
      <w:proofErr w:type="spellEnd"/>
      <w:r w:rsidRPr="002034C9">
        <w:rPr>
          <w:sz w:val="20"/>
          <w:szCs w:val="20"/>
        </w:rPr>
        <w:t>, World First etc.)</w:t>
      </w:r>
      <w:r w:rsidR="00275828" w:rsidRPr="002034C9">
        <w:rPr>
          <w:sz w:val="20"/>
          <w:szCs w:val="20"/>
        </w:rPr>
        <w:t>,</w:t>
      </w:r>
      <w:r w:rsidRPr="002034C9">
        <w:rPr>
          <w:sz w:val="20"/>
          <w:szCs w:val="20"/>
        </w:rPr>
        <w:t xml:space="preserve"> and the University is unable to return</w:t>
      </w:r>
      <w:r w:rsidR="00F511D7" w:rsidRPr="002034C9">
        <w:rPr>
          <w:sz w:val="20"/>
          <w:szCs w:val="20"/>
        </w:rPr>
        <w:t xml:space="preserve"> or ‘bounce back’</w:t>
      </w:r>
      <w:r w:rsidRPr="002034C9">
        <w:rPr>
          <w:sz w:val="20"/>
          <w:szCs w:val="20"/>
        </w:rPr>
        <w:t xml:space="preserve"> the funds</w:t>
      </w:r>
      <w:r w:rsidR="00FE3D1F" w:rsidRPr="002034C9">
        <w:rPr>
          <w:sz w:val="20"/>
          <w:szCs w:val="20"/>
        </w:rPr>
        <w:t xml:space="preserve"> to that third party’s</w:t>
      </w:r>
      <w:r w:rsidRPr="002034C9">
        <w:rPr>
          <w:sz w:val="20"/>
          <w:szCs w:val="20"/>
        </w:rPr>
        <w:t xml:space="preserve"> source of payment </w:t>
      </w:r>
      <w:r w:rsidR="009D2965" w:rsidRPr="002034C9">
        <w:rPr>
          <w:sz w:val="20"/>
          <w:szCs w:val="20"/>
        </w:rPr>
        <w:t>for any reason</w:t>
      </w:r>
      <w:r w:rsidRPr="002034C9">
        <w:rPr>
          <w:sz w:val="20"/>
          <w:szCs w:val="20"/>
        </w:rPr>
        <w:t>, the University will ask</w:t>
      </w:r>
      <w:r w:rsidR="009A105D" w:rsidRPr="002034C9">
        <w:rPr>
          <w:sz w:val="20"/>
          <w:szCs w:val="20"/>
        </w:rPr>
        <w:t xml:space="preserve"> the student</w:t>
      </w:r>
      <w:r w:rsidRPr="002034C9">
        <w:rPr>
          <w:sz w:val="20"/>
          <w:szCs w:val="20"/>
        </w:rPr>
        <w:t xml:space="preserve"> for proof of the </w:t>
      </w:r>
      <w:r w:rsidR="00275828" w:rsidRPr="002034C9">
        <w:rPr>
          <w:sz w:val="20"/>
          <w:szCs w:val="20"/>
        </w:rPr>
        <w:t>funds</w:t>
      </w:r>
      <w:r w:rsidR="00F511D7" w:rsidRPr="002034C9">
        <w:rPr>
          <w:sz w:val="20"/>
          <w:szCs w:val="20"/>
        </w:rPr>
        <w:t xml:space="preserve"> </w:t>
      </w:r>
      <w:r w:rsidRPr="002034C9">
        <w:rPr>
          <w:sz w:val="20"/>
          <w:szCs w:val="20"/>
        </w:rPr>
        <w:t>transfer to that</w:t>
      </w:r>
      <w:r w:rsidR="00275828" w:rsidRPr="002034C9">
        <w:rPr>
          <w:sz w:val="20"/>
          <w:szCs w:val="20"/>
        </w:rPr>
        <w:t xml:space="preserve"> third party</w:t>
      </w:r>
      <w:r w:rsidRPr="002034C9">
        <w:rPr>
          <w:sz w:val="20"/>
          <w:szCs w:val="20"/>
        </w:rPr>
        <w:t xml:space="preserve">. </w:t>
      </w:r>
      <w:r w:rsidRPr="002034C9">
        <w:rPr>
          <w:b/>
          <w:bCs/>
          <w:sz w:val="20"/>
          <w:szCs w:val="20"/>
        </w:rPr>
        <w:t>The</w:t>
      </w:r>
      <w:r w:rsidR="00F511D7" w:rsidRPr="002034C9">
        <w:rPr>
          <w:b/>
          <w:bCs/>
          <w:sz w:val="20"/>
          <w:szCs w:val="20"/>
        </w:rPr>
        <w:t xml:space="preserve"> original</w:t>
      </w:r>
      <w:r w:rsidRPr="002034C9">
        <w:rPr>
          <w:b/>
          <w:bCs/>
          <w:sz w:val="20"/>
          <w:szCs w:val="20"/>
        </w:rPr>
        <w:t xml:space="preserve"> </w:t>
      </w:r>
      <w:r w:rsidR="009A67D4" w:rsidRPr="002034C9">
        <w:rPr>
          <w:b/>
          <w:bCs/>
          <w:sz w:val="20"/>
          <w:szCs w:val="20"/>
        </w:rPr>
        <w:t>transfer</w:t>
      </w:r>
      <w:r w:rsidRPr="002034C9">
        <w:rPr>
          <w:b/>
          <w:bCs/>
          <w:sz w:val="20"/>
          <w:szCs w:val="20"/>
        </w:rPr>
        <w:t xml:space="preserve"> should be from a bank account</w:t>
      </w:r>
      <w:r w:rsidR="00F511D7" w:rsidRPr="002034C9">
        <w:rPr>
          <w:b/>
          <w:bCs/>
          <w:sz w:val="20"/>
          <w:szCs w:val="20"/>
        </w:rPr>
        <w:t>.</w:t>
      </w:r>
      <w:r w:rsidR="00F511D7" w:rsidRPr="002034C9">
        <w:rPr>
          <w:sz w:val="20"/>
          <w:szCs w:val="20"/>
        </w:rPr>
        <w:t xml:space="preserve"> </w:t>
      </w:r>
      <w:r w:rsidR="009D2965" w:rsidRPr="002034C9">
        <w:rPr>
          <w:sz w:val="20"/>
          <w:szCs w:val="20"/>
        </w:rPr>
        <w:t>W</w:t>
      </w:r>
      <w:r w:rsidR="00F511D7" w:rsidRPr="002034C9">
        <w:rPr>
          <w:sz w:val="20"/>
          <w:szCs w:val="20"/>
        </w:rPr>
        <w:t xml:space="preserve">here the </w:t>
      </w:r>
      <w:r w:rsidRPr="002034C9">
        <w:rPr>
          <w:sz w:val="20"/>
          <w:szCs w:val="20"/>
        </w:rPr>
        <w:t>transfer is via another method</w:t>
      </w:r>
      <w:r w:rsidR="009D2965" w:rsidRPr="002034C9">
        <w:rPr>
          <w:sz w:val="20"/>
          <w:szCs w:val="20"/>
        </w:rPr>
        <w:t xml:space="preserve"> </w:t>
      </w:r>
      <w:r w:rsidR="00275828" w:rsidRPr="002034C9">
        <w:rPr>
          <w:sz w:val="20"/>
          <w:szCs w:val="20"/>
        </w:rPr>
        <w:t>e.g.</w:t>
      </w:r>
      <w:r w:rsidR="009D2965" w:rsidRPr="002034C9">
        <w:rPr>
          <w:sz w:val="20"/>
          <w:szCs w:val="20"/>
        </w:rPr>
        <w:t xml:space="preserve"> via another third party,</w:t>
      </w:r>
      <w:r w:rsidRPr="002034C9">
        <w:rPr>
          <w:sz w:val="20"/>
          <w:szCs w:val="20"/>
        </w:rPr>
        <w:t xml:space="preserve"> the University will </w:t>
      </w:r>
      <w:r w:rsidR="00F511D7" w:rsidRPr="002034C9">
        <w:rPr>
          <w:sz w:val="20"/>
          <w:szCs w:val="20"/>
        </w:rPr>
        <w:t>need</w:t>
      </w:r>
      <w:r w:rsidRPr="002034C9">
        <w:rPr>
          <w:sz w:val="20"/>
          <w:szCs w:val="20"/>
        </w:rPr>
        <w:t xml:space="preserve"> to see the source of that payment and so on until a suitable source of payment</w:t>
      </w:r>
      <w:r w:rsidR="00FE3D1F" w:rsidRPr="002034C9">
        <w:rPr>
          <w:sz w:val="20"/>
          <w:szCs w:val="20"/>
        </w:rPr>
        <w:t xml:space="preserve">, </w:t>
      </w:r>
      <w:r w:rsidR="00275828" w:rsidRPr="002034C9">
        <w:rPr>
          <w:sz w:val="20"/>
          <w:szCs w:val="20"/>
        </w:rPr>
        <w:t>i.e.</w:t>
      </w:r>
      <w:r w:rsidR="00FE3D1F" w:rsidRPr="002034C9">
        <w:rPr>
          <w:sz w:val="20"/>
          <w:szCs w:val="20"/>
        </w:rPr>
        <w:t xml:space="preserve"> Bank account</w:t>
      </w:r>
      <w:r w:rsidRPr="002034C9">
        <w:rPr>
          <w:sz w:val="20"/>
          <w:szCs w:val="20"/>
        </w:rPr>
        <w:t xml:space="preserve"> is identified</w:t>
      </w:r>
      <w:r w:rsidR="00216110" w:rsidRPr="002034C9">
        <w:rPr>
          <w:sz w:val="20"/>
          <w:szCs w:val="20"/>
        </w:rPr>
        <w:t xml:space="preserve"> so</w:t>
      </w:r>
      <w:r w:rsidRPr="002034C9">
        <w:rPr>
          <w:sz w:val="20"/>
          <w:szCs w:val="20"/>
        </w:rPr>
        <w:t xml:space="preserve"> that it can return the funds to</w:t>
      </w:r>
      <w:r w:rsidR="00F511D7" w:rsidRPr="002034C9">
        <w:rPr>
          <w:sz w:val="20"/>
          <w:szCs w:val="20"/>
        </w:rPr>
        <w:t xml:space="preserve"> </w:t>
      </w:r>
      <w:r w:rsidR="00216110" w:rsidRPr="002034C9">
        <w:rPr>
          <w:sz w:val="20"/>
          <w:szCs w:val="20"/>
        </w:rPr>
        <w:t>th</w:t>
      </w:r>
      <w:r w:rsidR="00FE3D1F" w:rsidRPr="002034C9">
        <w:rPr>
          <w:sz w:val="20"/>
          <w:szCs w:val="20"/>
        </w:rPr>
        <w:t>at said</w:t>
      </w:r>
      <w:r w:rsidR="00F511D7" w:rsidRPr="002034C9">
        <w:rPr>
          <w:sz w:val="20"/>
          <w:szCs w:val="20"/>
        </w:rPr>
        <w:t xml:space="preserve"> bank account</w:t>
      </w:r>
      <w:r w:rsidRPr="002034C9">
        <w:rPr>
          <w:sz w:val="20"/>
          <w:szCs w:val="20"/>
        </w:rPr>
        <w:t xml:space="preserve">. </w:t>
      </w:r>
    </w:p>
    <w:p w14:paraId="6B2433C4" w14:textId="0F85A134" w:rsidR="00514931" w:rsidRPr="002034C9" w:rsidRDefault="00514931" w:rsidP="00FA45C3">
      <w:pPr>
        <w:pStyle w:val="ListParagraph"/>
        <w:ind w:left="357"/>
        <w:rPr>
          <w:sz w:val="20"/>
          <w:szCs w:val="20"/>
        </w:rPr>
      </w:pPr>
    </w:p>
    <w:p w14:paraId="1485F287" w14:textId="028DA277" w:rsidR="00514931" w:rsidRPr="00FA45C3" w:rsidRDefault="00514931" w:rsidP="00FA45C3">
      <w:pPr>
        <w:pStyle w:val="ListParagraph"/>
        <w:ind w:left="357"/>
        <w:rPr>
          <w:i/>
          <w:iCs/>
          <w:sz w:val="20"/>
          <w:szCs w:val="20"/>
        </w:rPr>
      </w:pPr>
      <w:r w:rsidRPr="002034C9">
        <w:rPr>
          <w:i/>
          <w:iCs/>
          <w:sz w:val="20"/>
          <w:szCs w:val="20"/>
        </w:rPr>
        <w:t>There are various elements of Money Laundering that can be masked by funds transfers, such as ‘Layering’, and the University must seek to avoid refunding any funds to third parties unless a genuine origin</w:t>
      </w:r>
      <w:r w:rsidR="00216110" w:rsidRPr="002034C9">
        <w:rPr>
          <w:i/>
          <w:iCs/>
          <w:sz w:val="20"/>
          <w:szCs w:val="20"/>
        </w:rPr>
        <w:t xml:space="preserve"> of payment</w:t>
      </w:r>
      <w:r w:rsidRPr="002034C9">
        <w:rPr>
          <w:i/>
          <w:iCs/>
          <w:sz w:val="20"/>
          <w:szCs w:val="20"/>
        </w:rPr>
        <w:t xml:space="preserve"> is found</w:t>
      </w:r>
      <w:r w:rsidR="00F511D7" w:rsidRPr="002034C9">
        <w:rPr>
          <w:i/>
          <w:iCs/>
          <w:sz w:val="20"/>
          <w:szCs w:val="20"/>
        </w:rPr>
        <w:t>.</w:t>
      </w:r>
    </w:p>
    <w:bookmarkEnd w:id="1"/>
    <w:p w14:paraId="2522AACF" w14:textId="77777777" w:rsidR="00493058" w:rsidRDefault="00493058" w:rsidP="00FA45C3">
      <w:pPr>
        <w:pStyle w:val="NoSpacing"/>
        <w:ind w:left="357"/>
        <w:rPr>
          <w:sz w:val="20"/>
          <w:szCs w:val="20"/>
        </w:rPr>
      </w:pPr>
    </w:p>
    <w:p w14:paraId="3DFF93C7" w14:textId="25D94322" w:rsidR="00493058" w:rsidRDefault="00B1030E" w:rsidP="00FA45C3">
      <w:pPr>
        <w:pStyle w:val="NoSpacing"/>
        <w:ind w:left="357"/>
        <w:rPr>
          <w:b/>
          <w:sz w:val="20"/>
          <w:szCs w:val="20"/>
        </w:rPr>
      </w:pPr>
      <w:r>
        <w:rPr>
          <w:b/>
          <w:sz w:val="20"/>
          <w:szCs w:val="20"/>
        </w:rPr>
        <w:t>4.</w:t>
      </w:r>
      <w:r w:rsidR="002D4E5E">
        <w:rPr>
          <w:b/>
          <w:sz w:val="20"/>
          <w:szCs w:val="20"/>
        </w:rPr>
        <w:t>6</w:t>
      </w:r>
      <w:r>
        <w:rPr>
          <w:b/>
          <w:sz w:val="20"/>
          <w:szCs w:val="20"/>
        </w:rPr>
        <w:t>.</w:t>
      </w:r>
      <w:r w:rsidR="00D87882">
        <w:rPr>
          <w:b/>
          <w:sz w:val="20"/>
          <w:szCs w:val="20"/>
        </w:rPr>
        <w:t>5</w:t>
      </w:r>
      <w:r>
        <w:rPr>
          <w:b/>
          <w:sz w:val="20"/>
          <w:szCs w:val="20"/>
        </w:rPr>
        <w:tab/>
      </w:r>
      <w:r w:rsidR="00493058" w:rsidRPr="004B6D9B">
        <w:rPr>
          <w:b/>
          <w:sz w:val="20"/>
          <w:szCs w:val="20"/>
        </w:rPr>
        <w:t>Cheque</w:t>
      </w:r>
    </w:p>
    <w:p w14:paraId="10D50533" w14:textId="77777777" w:rsidR="00865A83" w:rsidRPr="004B6D9B" w:rsidRDefault="00865A83" w:rsidP="00FA45C3">
      <w:pPr>
        <w:pStyle w:val="NoSpacing"/>
        <w:ind w:left="357"/>
        <w:rPr>
          <w:b/>
          <w:sz w:val="20"/>
          <w:szCs w:val="20"/>
        </w:rPr>
      </w:pPr>
    </w:p>
    <w:p w14:paraId="57352914" w14:textId="77777777" w:rsidR="00493058" w:rsidRDefault="00865A83" w:rsidP="00FA45C3">
      <w:pPr>
        <w:pStyle w:val="NoSpacing"/>
        <w:ind w:left="357"/>
        <w:rPr>
          <w:sz w:val="20"/>
          <w:szCs w:val="20"/>
        </w:rPr>
      </w:pPr>
      <w:r>
        <w:rPr>
          <w:sz w:val="20"/>
          <w:szCs w:val="20"/>
        </w:rPr>
        <w:t>Proof of payment details will be required which the Tuition Fees Team will be able to advise on.</w:t>
      </w:r>
    </w:p>
    <w:p w14:paraId="2D75BCE8" w14:textId="77777777" w:rsidR="00865A83" w:rsidRDefault="00865A83" w:rsidP="00FA45C3">
      <w:pPr>
        <w:pStyle w:val="NoSpacing"/>
        <w:ind w:left="357"/>
        <w:rPr>
          <w:sz w:val="20"/>
          <w:szCs w:val="20"/>
        </w:rPr>
      </w:pPr>
    </w:p>
    <w:p w14:paraId="18DCE58D" w14:textId="309E0782" w:rsidR="00493058" w:rsidRDefault="00B1030E" w:rsidP="00FA45C3">
      <w:pPr>
        <w:pStyle w:val="NoSpacing"/>
        <w:ind w:left="357"/>
        <w:rPr>
          <w:b/>
          <w:sz w:val="20"/>
          <w:szCs w:val="20"/>
        </w:rPr>
      </w:pPr>
      <w:r>
        <w:rPr>
          <w:b/>
          <w:sz w:val="20"/>
          <w:szCs w:val="20"/>
        </w:rPr>
        <w:t>4.</w:t>
      </w:r>
      <w:r w:rsidR="002D4E5E">
        <w:rPr>
          <w:b/>
          <w:sz w:val="20"/>
          <w:szCs w:val="20"/>
        </w:rPr>
        <w:t>6</w:t>
      </w:r>
      <w:r>
        <w:rPr>
          <w:b/>
          <w:sz w:val="20"/>
          <w:szCs w:val="20"/>
        </w:rPr>
        <w:t>.</w:t>
      </w:r>
      <w:r w:rsidR="00D87882">
        <w:rPr>
          <w:b/>
          <w:sz w:val="20"/>
          <w:szCs w:val="20"/>
        </w:rPr>
        <w:t>6</w:t>
      </w:r>
      <w:r>
        <w:rPr>
          <w:b/>
          <w:sz w:val="20"/>
          <w:szCs w:val="20"/>
        </w:rPr>
        <w:tab/>
      </w:r>
      <w:r w:rsidR="00493058" w:rsidRPr="00865A83">
        <w:rPr>
          <w:b/>
          <w:sz w:val="20"/>
          <w:szCs w:val="20"/>
        </w:rPr>
        <w:t>Direct Debit</w:t>
      </w:r>
    </w:p>
    <w:p w14:paraId="6D5F20D2" w14:textId="77777777" w:rsidR="00865A83" w:rsidRPr="00865A83" w:rsidRDefault="00865A83" w:rsidP="00FA45C3">
      <w:pPr>
        <w:pStyle w:val="NoSpacing"/>
        <w:ind w:left="357"/>
        <w:rPr>
          <w:b/>
          <w:sz w:val="20"/>
          <w:szCs w:val="20"/>
        </w:rPr>
      </w:pPr>
    </w:p>
    <w:p w14:paraId="757B06E1" w14:textId="77777777" w:rsidR="00493058" w:rsidRDefault="00493058" w:rsidP="00FA45C3">
      <w:pPr>
        <w:pStyle w:val="NoSpacing"/>
        <w:ind w:left="357"/>
        <w:rPr>
          <w:sz w:val="20"/>
          <w:szCs w:val="20"/>
        </w:rPr>
      </w:pPr>
      <w:r>
        <w:rPr>
          <w:sz w:val="20"/>
          <w:szCs w:val="20"/>
        </w:rPr>
        <w:t>The refund will be processed back to the account used for the original transaction.</w:t>
      </w:r>
    </w:p>
    <w:p w14:paraId="0BC3E9D7" w14:textId="77777777" w:rsidR="00B1030E" w:rsidRDefault="00B1030E" w:rsidP="00493058">
      <w:pPr>
        <w:pStyle w:val="NoSpacing"/>
        <w:ind w:left="720"/>
        <w:rPr>
          <w:sz w:val="20"/>
          <w:szCs w:val="20"/>
        </w:rPr>
      </w:pPr>
    </w:p>
    <w:p w14:paraId="75EE9992" w14:textId="77777777" w:rsidR="00B1030E" w:rsidRDefault="00B1030E" w:rsidP="00493058">
      <w:pPr>
        <w:pStyle w:val="NoSpacing"/>
        <w:ind w:left="720"/>
        <w:rPr>
          <w:sz w:val="20"/>
          <w:szCs w:val="20"/>
        </w:rPr>
      </w:pPr>
    </w:p>
    <w:p w14:paraId="5D866648" w14:textId="3992C791" w:rsidR="00B1030E" w:rsidRDefault="00B1030E" w:rsidP="00B1030E">
      <w:pPr>
        <w:pStyle w:val="NoSpacing"/>
        <w:rPr>
          <w:b/>
          <w:sz w:val="20"/>
          <w:szCs w:val="20"/>
        </w:rPr>
      </w:pPr>
      <w:r>
        <w:rPr>
          <w:sz w:val="20"/>
          <w:szCs w:val="20"/>
        </w:rPr>
        <w:t>4.</w:t>
      </w:r>
      <w:r w:rsidR="002D4E5E">
        <w:rPr>
          <w:sz w:val="20"/>
          <w:szCs w:val="20"/>
        </w:rPr>
        <w:t>7</w:t>
      </w:r>
      <w:r>
        <w:rPr>
          <w:sz w:val="20"/>
          <w:szCs w:val="20"/>
        </w:rPr>
        <w:tab/>
      </w:r>
      <w:r w:rsidRPr="00B1030E">
        <w:rPr>
          <w:b/>
          <w:sz w:val="20"/>
          <w:szCs w:val="20"/>
        </w:rPr>
        <w:t>Proof of payment details</w:t>
      </w:r>
    </w:p>
    <w:p w14:paraId="080EB5E5" w14:textId="77777777" w:rsidR="00B1030E" w:rsidRDefault="00B1030E" w:rsidP="00B1030E">
      <w:pPr>
        <w:pStyle w:val="NoSpacing"/>
        <w:rPr>
          <w:b/>
          <w:sz w:val="20"/>
          <w:szCs w:val="20"/>
        </w:rPr>
      </w:pPr>
    </w:p>
    <w:p w14:paraId="3764CE96" w14:textId="1459D23F" w:rsidR="00B1030E" w:rsidRPr="002034C9" w:rsidRDefault="00B1030E" w:rsidP="00FA45C3">
      <w:pPr>
        <w:pStyle w:val="NoSpacing"/>
        <w:ind w:left="357"/>
        <w:rPr>
          <w:sz w:val="20"/>
          <w:szCs w:val="20"/>
        </w:rPr>
      </w:pPr>
      <w:r w:rsidRPr="002034C9">
        <w:rPr>
          <w:sz w:val="20"/>
          <w:szCs w:val="20"/>
        </w:rPr>
        <w:t>Where funds cannot be returned to the original card or account</w:t>
      </w:r>
      <w:r w:rsidR="008E46CF" w:rsidRPr="002034C9">
        <w:rPr>
          <w:sz w:val="20"/>
          <w:szCs w:val="20"/>
        </w:rPr>
        <w:t>, proof of where the original payment came from will be required, such as a copy of a card or bank statement showing the funds leaving (all other details may be blanked out).</w:t>
      </w:r>
      <w:r w:rsidR="00DA6D2A" w:rsidRPr="002034C9">
        <w:rPr>
          <w:sz w:val="20"/>
          <w:szCs w:val="20"/>
        </w:rPr>
        <w:t xml:space="preserve"> Further details on third party refunds are shown in section 4.6.4.</w:t>
      </w:r>
    </w:p>
    <w:p w14:paraId="31561368" w14:textId="77777777" w:rsidR="008E46CF" w:rsidRPr="002034C9" w:rsidRDefault="008E46CF" w:rsidP="00FA45C3">
      <w:pPr>
        <w:pStyle w:val="NoSpacing"/>
        <w:ind w:left="357"/>
        <w:rPr>
          <w:sz w:val="20"/>
          <w:szCs w:val="20"/>
        </w:rPr>
      </w:pPr>
    </w:p>
    <w:p w14:paraId="4E333820" w14:textId="77777777" w:rsidR="008E46CF" w:rsidRPr="002034C9" w:rsidRDefault="008E46CF" w:rsidP="00FA45C3">
      <w:pPr>
        <w:pStyle w:val="NoSpacing"/>
        <w:ind w:left="357"/>
        <w:rPr>
          <w:sz w:val="20"/>
          <w:szCs w:val="20"/>
        </w:rPr>
      </w:pPr>
      <w:r w:rsidRPr="002034C9">
        <w:rPr>
          <w:sz w:val="20"/>
          <w:szCs w:val="20"/>
        </w:rPr>
        <w:t>Where a card has expired then a statement to prove this will be required before the funds are returned</w:t>
      </w:r>
      <w:r w:rsidR="004C12E5" w:rsidRPr="002034C9">
        <w:rPr>
          <w:sz w:val="20"/>
          <w:szCs w:val="20"/>
        </w:rPr>
        <w:t xml:space="preserve"> in</w:t>
      </w:r>
      <w:r w:rsidRPr="002034C9">
        <w:rPr>
          <w:sz w:val="20"/>
          <w:szCs w:val="20"/>
        </w:rPr>
        <w:t xml:space="preserve"> another way.</w:t>
      </w:r>
    </w:p>
    <w:p w14:paraId="1DFCF812" w14:textId="7A4783DA" w:rsidR="008E46CF" w:rsidRPr="002034C9" w:rsidRDefault="008E46CF" w:rsidP="00FA45C3">
      <w:pPr>
        <w:pStyle w:val="NoSpacing"/>
        <w:ind w:left="357"/>
        <w:rPr>
          <w:sz w:val="20"/>
          <w:szCs w:val="20"/>
        </w:rPr>
      </w:pPr>
    </w:p>
    <w:p w14:paraId="249A30B7" w14:textId="15458C5B" w:rsidR="00794D06" w:rsidRDefault="00794D06" w:rsidP="00FA45C3">
      <w:pPr>
        <w:pStyle w:val="NoSpacing"/>
        <w:ind w:left="357"/>
        <w:rPr>
          <w:sz w:val="20"/>
          <w:szCs w:val="20"/>
        </w:rPr>
      </w:pPr>
      <w:r w:rsidRPr="002034C9">
        <w:rPr>
          <w:sz w:val="20"/>
          <w:szCs w:val="20"/>
        </w:rPr>
        <w:t>Refunds to pre-paid cards could take longer to process tha</w:t>
      </w:r>
      <w:r w:rsidR="00750AB1" w:rsidRPr="002034C9">
        <w:rPr>
          <w:sz w:val="20"/>
          <w:szCs w:val="20"/>
        </w:rPr>
        <w:t>n</w:t>
      </w:r>
      <w:r w:rsidRPr="002034C9">
        <w:rPr>
          <w:sz w:val="20"/>
          <w:szCs w:val="20"/>
        </w:rPr>
        <w:t xml:space="preserve"> other methods</w:t>
      </w:r>
      <w:r w:rsidR="00750AB1" w:rsidRPr="002034C9">
        <w:rPr>
          <w:sz w:val="20"/>
          <w:szCs w:val="20"/>
        </w:rPr>
        <w:t>,</w:t>
      </w:r>
      <w:r w:rsidRPr="002034C9">
        <w:rPr>
          <w:sz w:val="20"/>
          <w:szCs w:val="20"/>
        </w:rPr>
        <w:t xml:space="preserve"> and refunds by different methods could take longer to process if they are in a name other than the student.</w:t>
      </w:r>
    </w:p>
    <w:p w14:paraId="726B0039" w14:textId="77777777" w:rsidR="00794D06" w:rsidRDefault="00794D06" w:rsidP="00B1030E">
      <w:pPr>
        <w:pStyle w:val="NoSpacing"/>
        <w:rPr>
          <w:sz w:val="20"/>
          <w:szCs w:val="20"/>
        </w:rPr>
      </w:pPr>
    </w:p>
    <w:p w14:paraId="6FB03D8D" w14:textId="28D06A57" w:rsidR="00865A83" w:rsidRDefault="00865A83" w:rsidP="00E54790">
      <w:pPr>
        <w:pStyle w:val="NoSpacing"/>
        <w:rPr>
          <w:b/>
          <w:sz w:val="20"/>
          <w:szCs w:val="20"/>
        </w:rPr>
      </w:pPr>
    </w:p>
    <w:sectPr w:rsidR="00865A83" w:rsidSect="001E13E5">
      <w:footerReference w:type="default" r:id="rId12"/>
      <w:pgSz w:w="11906" w:h="16838"/>
      <w:pgMar w:top="510" w:right="79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4BD6" w14:textId="77777777" w:rsidR="00FF01CE" w:rsidRDefault="00FF01CE" w:rsidP="00A6649F">
      <w:pPr>
        <w:spacing w:after="0"/>
      </w:pPr>
      <w:r>
        <w:separator/>
      </w:r>
    </w:p>
  </w:endnote>
  <w:endnote w:type="continuationSeparator" w:id="0">
    <w:p w14:paraId="62B4D9D5" w14:textId="77777777" w:rsidR="00FF01CE" w:rsidRDefault="00FF01CE" w:rsidP="00A66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71674"/>
      <w:docPartObj>
        <w:docPartGallery w:val="Page Numbers (Bottom of Page)"/>
        <w:docPartUnique/>
      </w:docPartObj>
    </w:sdtPr>
    <w:sdtEndPr>
      <w:rPr>
        <w:noProof/>
      </w:rPr>
    </w:sdtEndPr>
    <w:sdtContent>
      <w:p w14:paraId="31B6FB1E" w14:textId="58E62D7E" w:rsidR="007A1FFC" w:rsidRDefault="007A1FFC">
        <w:pPr>
          <w:pStyle w:val="Footer"/>
        </w:pPr>
        <w:r>
          <w:fldChar w:fldCharType="begin"/>
        </w:r>
        <w:r>
          <w:instrText xml:space="preserve"> PAGE   \* MERGEFORMAT </w:instrText>
        </w:r>
        <w:r>
          <w:fldChar w:fldCharType="separate"/>
        </w:r>
        <w:r w:rsidR="00AE0D50">
          <w:rPr>
            <w:noProof/>
          </w:rPr>
          <w:t>2</w:t>
        </w:r>
        <w:r>
          <w:rPr>
            <w:noProof/>
          </w:rPr>
          <w:fldChar w:fldCharType="end"/>
        </w:r>
      </w:p>
    </w:sdtContent>
  </w:sdt>
  <w:p w14:paraId="53CC75E7" w14:textId="77777777" w:rsidR="007A1FFC" w:rsidRDefault="007A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8B7B" w14:textId="77777777" w:rsidR="00FF01CE" w:rsidRDefault="00FF01CE" w:rsidP="00A6649F">
      <w:pPr>
        <w:spacing w:after="0"/>
      </w:pPr>
      <w:r>
        <w:separator/>
      </w:r>
    </w:p>
  </w:footnote>
  <w:footnote w:type="continuationSeparator" w:id="0">
    <w:p w14:paraId="3FC4D148" w14:textId="77777777" w:rsidR="00FF01CE" w:rsidRDefault="00FF01CE" w:rsidP="00A66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A1"/>
    <w:multiLevelType w:val="hybridMultilevel"/>
    <w:tmpl w:val="D242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37ABF"/>
    <w:multiLevelType w:val="hybridMultilevel"/>
    <w:tmpl w:val="A902534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AAA4AB4"/>
    <w:multiLevelType w:val="hybridMultilevel"/>
    <w:tmpl w:val="86A02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D1C65"/>
    <w:multiLevelType w:val="hybridMultilevel"/>
    <w:tmpl w:val="E5DA8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A85EB0"/>
    <w:multiLevelType w:val="hybridMultilevel"/>
    <w:tmpl w:val="86A02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50A83"/>
    <w:multiLevelType w:val="hybridMultilevel"/>
    <w:tmpl w:val="DFD0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B2B88"/>
    <w:multiLevelType w:val="hybridMultilevel"/>
    <w:tmpl w:val="16E81A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97C21"/>
    <w:multiLevelType w:val="hybridMultilevel"/>
    <w:tmpl w:val="4CE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0062A"/>
    <w:multiLevelType w:val="hybridMultilevel"/>
    <w:tmpl w:val="2CEA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C1098"/>
    <w:multiLevelType w:val="hybridMultilevel"/>
    <w:tmpl w:val="7A20B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2121E"/>
    <w:multiLevelType w:val="multilevel"/>
    <w:tmpl w:val="30F488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2818D2"/>
    <w:multiLevelType w:val="multilevel"/>
    <w:tmpl w:val="E690B0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971DE"/>
    <w:multiLevelType w:val="hybridMultilevel"/>
    <w:tmpl w:val="3264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3569E"/>
    <w:multiLevelType w:val="hybridMultilevel"/>
    <w:tmpl w:val="553C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15EC7"/>
    <w:multiLevelType w:val="hybridMultilevel"/>
    <w:tmpl w:val="7F6A7B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56179"/>
    <w:multiLevelType w:val="hybridMultilevel"/>
    <w:tmpl w:val="5356842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D13EB"/>
    <w:multiLevelType w:val="hybridMultilevel"/>
    <w:tmpl w:val="C6A2E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E376E"/>
    <w:multiLevelType w:val="hybridMultilevel"/>
    <w:tmpl w:val="8D906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E344CF"/>
    <w:multiLevelType w:val="hybridMultilevel"/>
    <w:tmpl w:val="D98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25A8D"/>
    <w:multiLevelType w:val="hybridMultilevel"/>
    <w:tmpl w:val="2654ACC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437051DE"/>
    <w:multiLevelType w:val="hybridMultilevel"/>
    <w:tmpl w:val="11D4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078C8"/>
    <w:multiLevelType w:val="hybridMultilevel"/>
    <w:tmpl w:val="24FAD37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51DB7879"/>
    <w:multiLevelType w:val="hybridMultilevel"/>
    <w:tmpl w:val="FF10D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A36D66"/>
    <w:multiLevelType w:val="hybridMultilevel"/>
    <w:tmpl w:val="3E58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4369C"/>
    <w:multiLevelType w:val="hybridMultilevel"/>
    <w:tmpl w:val="7FB8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21D1A"/>
    <w:multiLevelType w:val="hybridMultilevel"/>
    <w:tmpl w:val="6CCE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8159F"/>
    <w:multiLevelType w:val="hybridMultilevel"/>
    <w:tmpl w:val="EFEE417A"/>
    <w:lvl w:ilvl="0" w:tplc="C1880374">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AE05A3"/>
    <w:multiLevelType w:val="hybridMultilevel"/>
    <w:tmpl w:val="A412B3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C1220"/>
    <w:multiLevelType w:val="hybridMultilevel"/>
    <w:tmpl w:val="32F65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5F63C0"/>
    <w:multiLevelType w:val="multilevel"/>
    <w:tmpl w:val="0838B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210B83"/>
    <w:multiLevelType w:val="hybridMultilevel"/>
    <w:tmpl w:val="86A02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084B72"/>
    <w:multiLevelType w:val="hybridMultilevel"/>
    <w:tmpl w:val="31169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24695A"/>
    <w:multiLevelType w:val="hybridMultilevel"/>
    <w:tmpl w:val="ED50D25C"/>
    <w:lvl w:ilvl="0" w:tplc="08090001">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64247"/>
    <w:multiLevelType w:val="hybridMultilevel"/>
    <w:tmpl w:val="C730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3687B"/>
    <w:multiLevelType w:val="hybridMultilevel"/>
    <w:tmpl w:val="E88E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A7214"/>
    <w:multiLevelType w:val="hybridMultilevel"/>
    <w:tmpl w:val="6B90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F3550"/>
    <w:multiLevelType w:val="multilevel"/>
    <w:tmpl w:val="DF9A957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BD7847"/>
    <w:multiLevelType w:val="hybridMultilevel"/>
    <w:tmpl w:val="E27C4C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5465049">
    <w:abstractNumId w:val="25"/>
  </w:num>
  <w:num w:numId="2" w16cid:durableId="917907315">
    <w:abstractNumId w:val="17"/>
  </w:num>
  <w:num w:numId="3" w16cid:durableId="690448908">
    <w:abstractNumId w:val="9"/>
  </w:num>
  <w:num w:numId="4" w16cid:durableId="1887912038">
    <w:abstractNumId w:val="35"/>
  </w:num>
  <w:num w:numId="5" w16cid:durableId="140201024">
    <w:abstractNumId w:val="15"/>
  </w:num>
  <w:num w:numId="6" w16cid:durableId="2139838803">
    <w:abstractNumId w:val="3"/>
  </w:num>
  <w:num w:numId="7" w16cid:durableId="440806137">
    <w:abstractNumId w:val="18"/>
  </w:num>
  <w:num w:numId="8" w16cid:durableId="37441330">
    <w:abstractNumId w:val="5"/>
  </w:num>
  <w:num w:numId="9" w16cid:durableId="364017773">
    <w:abstractNumId w:val="1"/>
  </w:num>
  <w:num w:numId="10" w16cid:durableId="574901224">
    <w:abstractNumId w:val="8"/>
  </w:num>
  <w:num w:numId="11" w16cid:durableId="2128770876">
    <w:abstractNumId w:val="28"/>
  </w:num>
  <w:num w:numId="12" w16cid:durableId="1274091263">
    <w:abstractNumId w:val="14"/>
  </w:num>
  <w:num w:numId="13" w16cid:durableId="1125781035">
    <w:abstractNumId w:val="30"/>
  </w:num>
  <w:num w:numId="14" w16cid:durableId="1597324421">
    <w:abstractNumId w:val="19"/>
  </w:num>
  <w:num w:numId="15" w16cid:durableId="2076779603">
    <w:abstractNumId w:val="33"/>
  </w:num>
  <w:num w:numId="16" w16cid:durableId="688066576">
    <w:abstractNumId w:val="7"/>
  </w:num>
  <w:num w:numId="17" w16cid:durableId="1697347669">
    <w:abstractNumId w:val="22"/>
  </w:num>
  <w:num w:numId="18" w16cid:durableId="258368912">
    <w:abstractNumId w:val="37"/>
  </w:num>
  <w:num w:numId="19" w16cid:durableId="2053730128">
    <w:abstractNumId w:val="16"/>
  </w:num>
  <w:num w:numId="20" w16cid:durableId="690379732">
    <w:abstractNumId w:val="32"/>
  </w:num>
  <w:num w:numId="21" w16cid:durableId="987174031">
    <w:abstractNumId w:val="34"/>
  </w:num>
  <w:num w:numId="22" w16cid:durableId="1911234884">
    <w:abstractNumId w:val="36"/>
  </w:num>
  <w:num w:numId="23" w16cid:durableId="1989742719">
    <w:abstractNumId w:val="10"/>
  </w:num>
  <w:num w:numId="24" w16cid:durableId="2053381570">
    <w:abstractNumId w:val="12"/>
  </w:num>
  <w:num w:numId="25" w16cid:durableId="364257120">
    <w:abstractNumId w:val="21"/>
  </w:num>
  <w:num w:numId="26" w16cid:durableId="318078785">
    <w:abstractNumId w:val="4"/>
  </w:num>
  <w:num w:numId="27" w16cid:durableId="861434551">
    <w:abstractNumId w:val="26"/>
  </w:num>
  <w:num w:numId="28" w16cid:durableId="939802462">
    <w:abstractNumId w:val="2"/>
  </w:num>
  <w:num w:numId="29" w16cid:durableId="1576429943">
    <w:abstractNumId w:val="13"/>
  </w:num>
  <w:num w:numId="30" w16cid:durableId="1154293102">
    <w:abstractNumId w:val="31"/>
  </w:num>
  <w:num w:numId="31" w16cid:durableId="1309169079">
    <w:abstractNumId w:val="20"/>
  </w:num>
  <w:num w:numId="32" w16cid:durableId="1323584058">
    <w:abstractNumId w:val="24"/>
  </w:num>
  <w:num w:numId="33" w16cid:durableId="257637234">
    <w:abstractNumId w:val="23"/>
  </w:num>
  <w:num w:numId="34" w16cid:durableId="2514293">
    <w:abstractNumId w:val="29"/>
  </w:num>
  <w:num w:numId="35" w16cid:durableId="1666933274">
    <w:abstractNumId w:val="11"/>
  </w:num>
  <w:num w:numId="36" w16cid:durableId="1766418082">
    <w:abstractNumId w:val="0"/>
  </w:num>
  <w:num w:numId="37" w16cid:durableId="1545288809">
    <w:abstractNumId w:val="27"/>
  </w:num>
  <w:num w:numId="38" w16cid:durableId="865487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A8"/>
    <w:rsid w:val="00001EBF"/>
    <w:rsid w:val="00004565"/>
    <w:rsid w:val="000057DE"/>
    <w:rsid w:val="00006C90"/>
    <w:rsid w:val="00016072"/>
    <w:rsid w:val="000233AF"/>
    <w:rsid w:val="00030137"/>
    <w:rsid w:val="0003232A"/>
    <w:rsid w:val="00032D68"/>
    <w:rsid w:val="00034927"/>
    <w:rsid w:val="00034A38"/>
    <w:rsid w:val="00036468"/>
    <w:rsid w:val="000435CF"/>
    <w:rsid w:val="00052EC8"/>
    <w:rsid w:val="00053988"/>
    <w:rsid w:val="00054EBC"/>
    <w:rsid w:val="0006086D"/>
    <w:rsid w:val="00085BAB"/>
    <w:rsid w:val="00086400"/>
    <w:rsid w:val="000918CE"/>
    <w:rsid w:val="00093B8C"/>
    <w:rsid w:val="000A05A3"/>
    <w:rsid w:val="000A31ED"/>
    <w:rsid w:val="000A721D"/>
    <w:rsid w:val="000B4365"/>
    <w:rsid w:val="000B4766"/>
    <w:rsid w:val="000B6E5B"/>
    <w:rsid w:val="000D03BD"/>
    <w:rsid w:val="000E4F46"/>
    <w:rsid w:val="000E7DFA"/>
    <w:rsid w:val="000F4A6F"/>
    <w:rsid w:val="000F6016"/>
    <w:rsid w:val="000F7880"/>
    <w:rsid w:val="00100BFB"/>
    <w:rsid w:val="00102737"/>
    <w:rsid w:val="001039FD"/>
    <w:rsid w:val="00104C26"/>
    <w:rsid w:val="001109F4"/>
    <w:rsid w:val="00113127"/>
    <w:rsid w:val="00113473"/>
    <w:rsid w:val="00113671"/>
    <w:rsid w:val="00120A83"/>
    <w:rsid w:val="00133380"/>
    <w:rsid w:val="00137ABA"/>
    <w:rsid w:val="001411AD"/>
    <w:rsid w:val="00143B8A"/>
    <w:rsid w:val="001520B5"/>
    <w:rsid w:val="0015730A"/>
    <w:rsid w:val="0016259A"/>
    <w:rsid w:val="001776A5"/>
    <w:rsid w:val="00181B01"/>
    <w:rsid w:val="00183725"/>
    <w:rsid w:val="0018571F"/>
    <w:rsid w:val="00185D7C"/>
    <w:rsid w:val="001A0C97"/>
    <w:rsid w:val="001A655D"/>
    <w:rsid w:val="001B19B8"/>
    <w:rsid w:val="001B623C"/>
    <w:rsid w:val="001C1BA6"/>
    <w:rsid w:val="001C458D"/>
    <w:rsid w:val="001C60FA"/>
    <w:rsid w:val="001D3AF3"/>
    <w:rsid w:val="001D5779"/>
    <w:rsid w:val="001D67CA"/>
    <w:rsid w:val="001E13E5"/>
    <w:rsid w:val="001E1AF5"/>
    <w:rsid w:val="001E217F"/>
    <w:rsid w:val="001E2EA9"/>
    <w:rsid w:val="001E4DA8"/>
    <w:rsid w:val="001F2811"/>
    <w:rsid w:val="001F2B8D"/>
    <w:rsid w:val="001F3E6D"/>
    <w:rsid w:val="00200B6E"/>
    <w:rsid w:val="002034C9"/>
    <w:rsid w:val="00210564"/>
    <w:rsid w:val="00211621"/>
    <w:rsid w:val="0021319F"/>
    <w:rsid w:val="00215F00"/>
    <w:rsid w:val="00216110"/>
    <w:rsid w:val="00217E2B"/>
    <w:rsid w:val="00221FA0"/>
    <w:rsid w:val="00223965"/>
    <w:rsid w:val="002242B1"/>
    <w:rsid w:val="00235AED"/>
    <w:rsid w:val="0024019D"/>
    <w:rsid w:val="00240EB2"/>
    <w:rsid w:val="00242C25"/>
    <w:rsid w:val="00245793"/>
    <w:rsid w:val="00245C2B"/>
    <w:rsid w:val="0025261A"/>
    <w:rsid w:val="00253DE0"/>
    <w:rsid w:val="002543C7"/>
    <w:rsid w:val="00256D32"/>
    <w:rsid w:val="00260072"/>
    <w:rsid w:val="00263046"/>
    <w:rsid w:val="00264C44"/>
    <w:rsid w:val="00264F42"/>
    <w:rsid w:val="00266036"/>
    <w:rsid w:val="00266DA4"/>
    <w:rsid w:val="0027027B"/>
    <w:rsid w:val="002706D4"/>
    <w:rsid w:val="00274F97"/>
    <w:rsid w:val="00275828"/>
    <w:rsid w:val="00275F7C"/>
    <w:rsid w:val="002769A3"/>
    <w:rsid w:val="00276C78"/>
    <w:rsid w:val="00280B5A"/>
    <w:rsid w:val="00281A7C"/>
    <w:rsid w:val="002843F3"/>
    <w:rsid w:val="00285103"/>
    <w:rsid w:val="00285C10"/>
    <w:rsid w:val="00286431"/>
    <w:rsid w:val="00286E90"/>
    <w:rsid w:val="00293B11"/>
    <w:rsid w:val="00295DDD"/>
    <w:rsid w:val="00296558"/>
    <w:rsid w:val="002A0BD2"/>
    <w:rsid w:val="002A3F6B"/>
    <w:rsid w:val="002A4766"/>
    <w:rsid w:val="002B0A20"/>
    <w:rsid w:val="002B1D64"/>
    <w:rsid w:val="002B3AEE"/>
    <w:rsid w:val="002C06CD"/>
    <w:rsid w:val="002C1B0F"/>
    <w:rsid w:val="002C557F"/>
    <w:rsid w:val="002D0DDB"/>
    <w:rsid w:val="002D1366"/>
    <w:rsid w:val="002D1F4F"/>
    <w:rsid w:val="002D4E5E"/>
    <w:rsid w:val="002E70A7"/>
    <w:rsid w:val="002F3619"/>
    <w:rsid w:val="002F5299"/>
    <w:rsid w:val="0030158E"/>
    <w:rsid w:val="00302A1C"/>
    <w:rsid w:val="00306FA9"/>
    <w:rsid w:val="003146B7"/>
    <w:rsid w:val="003148ED"/>
    <w:rsid w:val="0032178D"/>
    <w:rsid w:val="0032447E"/>
    <w:rsid w:val="00330601"/>
    <w:rsid w:val="00331040"/>
    <w:rsid w:val="003322D3"/>
    <w:rsid w:val="00337282"/>
    <w:rsid w:val="00337FB4"/>
    <w:rsid w:val="00341050"/>
    <w:rsid w:val="003414EA"/>
    <w:rsid w:val="0034359B"/>
    <w:rsid w:val="003437DD"/>
    <w:rsid w:val="00344038"/>
    <w:rsid w:val="0034704E"/>
    <w:rsid w:val="00351D3A"/>
    <w:rsid w:val="003527BC"/>
    <w:rsid w:val="00353503"/>
    <w:rsid w:val="00353ED4"/>
    <w:rsid w:val="00355949"/>
    <w:rsid w:val="00355D55"/>
    <w:rsid w:val="00360A38"/>
    <w:rsid w:val="00360D4A"/>
    <w:rsid w:val="00362890"/>
    <w:rsid w:val="0036353E"/>
    <w:rsid w:val="00363964"/>
    <w:rsid w:val="00363ADB"/>
    <w:rsid w:val="00365B88"/>
    <w:rsid w:val="003676CB"/>
    <w:rsid w:val="003716DB"/>
    <w:rsid w:val="00373695"/>
    <w:rsid w:val="00373EC1"/>
    <w:rsid w:val="0038266C"/>
    <w:rsid w:val="003839FF"/>
    <w:rsid w:val="0038474F"/>
    <w:rsid w:val="00390CA4"/>
    <w:rsid w:val="003941E4"/>
    <w:rsid w:val="00394A00"/>
    <w:rsid w:val="00396FC3"/>
    <w:rsid w:val="003A08E9"/>
    <w:rsid w:val="003A6F22"/>
    <w:rsid w:val="003A7C35"/>
    <w:rsid w:val="003B05F0"/>
    <w:rsid w:val="003B0C99"/>
    <w:rsid w:val="003B4C5D"/>
    <w:rsid w:val="003B67B4"/>
    <w:rsid w:val="003C3DC2"/>
    <w:rsid w:val="003C3FE9"/>
    <w:rsid w:val="003D0CA7"/>
    <w:rsid w:val="003D1EAA"/>
    <w:rsid w:val="003D37DE"/>
    <w:rsid w:val="003D4003"/>
    <w:rsid w:val="003D7D26"/>
    <w:rsid w:val="003E143A"/>
    <w:rsid w:val="003E233C"/>
    <w:rsid w:val="003E3C39"/>
    <w:rsid w:val="003E6561"/>
    <w:rsid w:val="003F39C5"/>
    <w:rsid w:val="003F6066"/>
    <w:rsid w:val="00403769"/>
    <w:rsid w:val="0040456B"/>
    <w:rsid w:val="004059F3"/>
    <w:rsid w:val="004102F5"/>
    <w:rsid w:val="004103BC"/>
    <w:rsid w:val="00411D78"/>
    <w:rsid w:val="00413E04"/>
    <w:rsid w:val="004151CF"/>
    <w:rsid w:val="00420545"/>
    <w:rsid w:val="00420A1C"/>
    <w:rsid w:val="0042232B"/>
    <w:rsid w:val="00422569"/>
    <w:rsid w:val="00422F90"/>
    <w:rsid w:val="00423044"/>
    <w:rsid w:val="004240BE"/>
    <w:rsid w:val="00426C8E"/>
    <w:rsid w:val="00427D55"/>
    <w:rsid w:val="00431DE4"/>
    <w:rsid w:val="00433D59"/>
    <w:rsid w:val="004363CA"/>
    <w:rsid w:val="00437903"/>
    <w:rsid w:val="004427BA"/>
    <w:rsid w:val="00446817"/>
    <w:rsid w:val="00446C67"/>
    <w:rsid w:val="00451EFE"/>
    <w:rsid w:val="00452DF4"/>
    <w:rsid w:val="00454BF7"/>
    <w:rsid w:val="00455451"/>
    <w:rsid w:val="00463202"/>
    <w:rsid w:val="0046687B"/>
    <w:rsid w:val="0048584C"/>
    <w:rsid w:val="00492C1D"/>
    <w:rsid w:val="00493058"/>
    <w:rsid w:val="004938C9"/>
    <w:rsid w:val="0049409E"/>
    <w:rsid w:val="0049585A"/>
    <w:rsid w:val="00495E67"/>
    <w:rsid w:val="004A215D"/>
    <w:rsid w:val="004B5864"/>
    <w:rsid w:val="004B5C16"/>
    <w:rsid w:val="004B6D9B"/>
    <w:rsid w:val="004B7ADE"/>
    <w:rsid w:val="004B7D22"/>
    <w:rsid w:val="004C12E5"/>
    <w:rsid w:val="004C659B"/>
    <w:rsid w:val="004D750C"/>
    <w:rsid w:val="004E5B16"/>
    <w:rsid w:val="004E73E2"/>
    <w:rsid w:val="004E7468"/>
    <w:rsid w:val="004F16A2"/>
    <w:rsid w:val="005115FD"/>
    <w:rsid w:val="00512246"/>
    <w:rsid w:val="00514931"/>
    <w:rsid w:val="00515CA7"/>
    <w:rsid w:val="00524499"/>
    <w:rsid w:val="005261FD"/>
    <w:rsid w:val="005262AC"/>
    <w:rsid w:val="0052660C"/>
    <w:rsid w:val="00531074"/>
    <w:rsid w:val="0053457D"/>
    <w:rsid w:val="005355D7"/>
    <w:rsid w:val="00541284"/>
    <w:rsid w:val="00546B7A"/>
    <w:rsid w:val="00550867"/>
    <w:rsid w:val="00550F38"/>
    <w:rsid w:val="00552784"/>
    <w:rsid w:val="00555775"/>
    <w:rsid w:val="00561D56"/>
    <w:rsid w:val="005719B0"/>
    <w:rsid w:val="00575BAD"/>
    <w:rsid w:val="00577C6F"/>
    <w:rsid w:val="005831F6"/>
    <w:rsid w:val="005871D8"/>
    <w:rsid w:val="0059514D"/>
    <w:rsid w:val="00596840"/>
    <w:rsid w:val="005A3D61"/>
    <w:rsid w:val="005A5881"/>
    <w:rsid w:val="005A6322"/>
    <w:rsid w:val="005A74E6"/>
    <w:rsid w:val="005B016E"/>
    <w:rsid w:val="005B23DA"/>
    <w:rsid w:val="005B545F"/>
    <w:rsid w:val="005C0A58"/>
    <w:rsid w:val="005C6311"/>
    <w:rsid w:val="005C6493"/>
    <w:rsid w:val="005C64F0"/>
    <w:rsid w:val="005D4638"/>
    <w:rsid w:val="005D779C"/>
    <w:rsid w:val="005E1815"/>
    <w:rsid w:val="005E1B41"/>
    <w:rsid w:val="005E4387"/>
    <w:rsid w:val="005F427C"/>
    <w:rsid w:val="005F54D8"/>
    <w:rsid w:val="00601912"/>
    <w:rsid w:val="00603EB3"/>
    <w:rsid w:val="00613A3F"/>
    <w:rsid w:val="00615479"/>
    <w:rsid w:val="00616B6A"/>
    <w:rsid w:val="0061728E"/>
    <w:rsid w:val="00622860"/>
    <w:rsid w:val="00625136"/>
    <w:rsid w:val="0062550D"/>
    <w:rsid w:val="00632A70"/>
    <w:rsid w:val="006350D9"/>
    <w:rsid w:val="00643A64"/>
    <w:rsid w:val="006466A7"/>
    <w:rsid w:val="00647DFE"/>
    <w:rsid w:val="00652914"/>
    <w:rsid w:val="00653EEA"/>
    <w:rsid w:val="00660666"/>
    <w:rsid w:val="00661494"/>
    <w:rsid w:val="00663143"/>
    <w:rsid w:val="006641EF"/>
    <w:rsid w:val="00671D5A"/>
    <w:rsid w:val="00672B4B"/>
    <w:rsid w:val="00674512"/>
    <w:rsid w:val="006768F4"/>
    <w:rsid w:val="00676D61"/>
    <w:rsid w:val="00682548"/>
    <w:rsid w:val="006916E6"/>
    <w:rsid w:val="006A4525"/>
    <w:rsid w:val="006A4A5C"/>
    <w:rsid w:val="006A5952"/>
    <w:rsid w:val="006A5E63"/>
    <w:rsid w:val="006A69A0"/>
    <w:rsid w:val="006A7CBD"/>
    <w:rsid w:val="006B0A92"/>
    <w:rsid w:val="006B2995"/>
    <w:rsid w:val="006B4BDD"/>
    <w:rsid w:val="006B4C66"/>
    <w:rsid w:val="006C132E"/>
    <w:rsid w:val="006C2391"/>
    <w:rsid w:val="006C7C92"/>
    <w:rsid w:val="006D106D"/>
    <w:rsid w:val="006D202B"/>
    <w:rsid w:val="006D2667"/>
    <w:rsid w:val="006E0B5E"/>
    <w:rsid w:val="006E59A1"/>
    <w:rsid w:val="006F014F"/>
    <w:rsid w:val="006F179F"/>
    <w:rsid w:val="00700D31"/>
    <w:rsid w:val="00700EA5"/>
    <w:rsid w:val="007021A6"/>
    <w:rsid w:val="00703CEF"/>
    <w:rsid w:val="00715043"/>
    <w:rsid w:val="00731ABB"/>
    <w:rsid w:val="0074475D"/>
    <w:rsid w:val="00744D7C"/>
    <w:rsid w:val="00745E68"/>
    <w:rsid w:val="00745FD7"/>
    <w:rsid w:val="00746AE4"/>
    <w:rsid w:val="00746EBB"/>
    <w:rsid w:val="0074768B"/>
    <w:rsid w:val="00750AB1"/>
    <w:rsid w:val="0075662E"/>
    <w:rsid w:val="00761882"/>
    <w:rsid w:val="00767026"/>
    <w:rsid w:val="007843CB"/>
    <w:rsid w:val="007853BD"/>
    <w:rsid w:val="00790934"/>
    <w:rsid w:val="00794D06"/>
    <w:rsid w:val="00796D23"/>
    <w:rsid w:val="007A1FFC"/>
    <w:rsid w:val="007A29CC"/>
    <w:rsid w:val="007A2D46"/>
    <w:rsid w:val="007A6CDD"/>
    <w:rsid w:val="007B5065"/>
    <w:rsid w:val="007B7785"/>
    <w:rsid w:val="007C2015"/>
    <w:rsid w:val="007C2BB1"/>
    <w:rsid w:val="007C33AA"/>
    <w:rsid w:val="007C4444"/>
    <w:rsid w:val="007C45C6"/>
    <w:rsid w:val="007D164A"/>
    <w:rsid w:val="007D41F8"/>
    <w:rsid w:val="007D4383"/>
    <w:rsid w:val="007D464F"/>
    <w:rsid w:val="007D65F7"/>
    <w:rsid w:val="007E3616"/>
    <w:rsid w:val="007E37A5"/>
    <w:rsid w:val="007E3CBE"/>
    <w:rsid w:val="007E5BDB"/>
    <w:rsid w:val="007F07D0"/>
    <w:rsid w:val="007F17E6"/>
    <w:rsid w:val="007F3E21"/>
    <w:rsid w:val="007F3EAA"/>
    <w:rsid w:val="0080763C"/>
    <w:rsid w:val="00826E10"/>
    <w:rsid w:val="00827E0B"/>
    <w:rsid w:val="008309CC"/>
    <w:rsid w:val="00831C07"/>
    <w:rsid w:val="00833477"/>
    <w:rsid w:val="008451F9"/>
    <w:rsid w:val="008578EA"/>
    <w:rsid w:val="008609FA"/>
    <w:rsid w:val="00862376"/>
    <w:rsid w:val="00865A83"/>
    <w:rsid w:val="00865FD8"/>
    <w:rsid w:val="008765AB"/>
    <w:rsid w:val="008765E2"/>
    <w:rsid w:val="00886607"/>
    <w:rsid w:val="008939FD"/>
    <w:rsid w:val="00894561"/>
    <w:rsid w:val="00894857"/>
    <w:rsid w:val="00894B67"/>
    <w:rsid w:val="008976A7"/>
    <w:rsid w:val="008A0D4A"/>
    <w:rsid w:val="008A259D"/>
    <w:rsid w:val="008B3132"/>
    <w:rsid w:val="008B50EF"/>
    <w:rsid w:val="008C043B"/>
    <w:rsid w:val="008C1A14"/>
    <w:rsid w:val="008C1DC7"/>
    <w:rsid w:val="008D0BF4"/>
    <w:rsid w:val="008D24D3"/>
    <w:rsid w:val="008D513E"/>
    <w:rsid w:val="008D580F"/>
    <w:rsid w:val="008D6B94"/>
    <w:rsid w:val="008E0ECF"/>
    <w:rsid w:val="008E212C"/>
    <w:rsid w:val="008E46CF"/>
    <w:rsid w:val="008E66CD"/>
    <w:rsid w:val="008E73D6"/>
    <w:rsid w:val="008E7587"/>
    <w:rsid w:val="008E7F67"/>
    <w:rsid w:val="008F1401"/>
    <w:rsid w:val="008F1DF8"/>
    <w:rsid w:val="008F573B"/>
    <w:rsid w:val="009022F3"/>
    <w:rsid w:val="00902D71"/>
    <w:rsid w:val="00905ADE"/>
    <w:rsid w:val="00913645"/>
    <w:rsid w:val="00914052"/>
    <w:rsid w:val="0091622C"/>
    <w:rsid w:val="009256E3"/>
    <w:rsid w:val="00927E53"/>
    <w:rsid w:val="00933CCE"/>
    <w:rsid w:val="00935EA4"/>
    <w:rsid w:val="0093609E"/>
    <w:rsid w:val="009439F9"/>
    <w:rsid w:val="00944147"/>
    <w:rsid w:val="00944173"/>
    <w:rsid w:val="00944A81"/>
    <w:rsid w:val="009479A0"/>
    <w:rsid w:val="00962ED0"/>
    <w:rsid w:val="0096667C"/>
    <w:rsid w:val="0097228E"/>
    <w:rsid w:val="00974B05"/>
    <w:rsid w:val="00974F8E"/>
    <w:rsid w:val="00981F66"/>
    <w:rsid w:val="009820CF"/>
    <w:rsid w:val="00983454"/>
    <w:rsid w:val="00992D7C"/>
    <w:rsid w:val="00995F07"/>
    <w:rsid w:val="0099621B"/>
    <w:rsid w:val="009A105D"/>
    <w:rsid w:val="009A2566"/>
    <w:rsid w:val="009A67D4"/>
    <w:rsid w:val="009B19FD"/>
    <w:rsid w:val="009B1CC2"/>
    <w:rsid w:val="009B5741"/>
    <w:rsid w:val="009C0732"/>
    <w:rsid w:val="009C0F6C"/>
    <w:rsid w:val="009C19E4"/>
    <w:rsid w:val="009C1E32"/>
    <w:rsid w:val="009C2743"/>
    <w:rsid w:val="009C2821"/>
    <w:rsid w:val="009C28C0"/>
    <w:rsid w:val="009D2965"/>
    <w:rsid w:val="009D4EAB"/>
    <w:rsid w:val="009E57A8"/>
    <w:rsid w:val="009F1B57"/>
    <w:rsid w:val="009F2ACA"/>
    <w:rsid w:val="009F3774"/>
    <w:rsid w:val="00A02A03"/>
    <w:rsid w:val="00A07155"/>
    <w:rsid w:val="00A10480"/>
    <w:rsid w:val="00A13C26"/>
    <w:rsid w:val="00A1650F"/>
    <w:rsid w:val="00A2070E"/>
    <w:rsid w:val="00A20864"/>
    <w:rsid w:val="00A21F5E"/>
    <w:rsid w:val="00A222DF"/>
    <w:rsid w:val="00A272ED"/>
    <w:rsid w:val="00A317A6"/>
    <w:rsid w:val="00A35EED"/>
    <w:rsid w:val="00A42242"/>
    <w:rsid w:val="00A454AF"/>
    <w:rsid w:val="00A507E8"/>
    <w:rsid w:val="00A51E08"/>
    <w:rsid w:val="00A5474A"/>
    <w:rsid w:val="00A557C9"/>
    <w:rsid w:val="00A658C5"/>
    <w:rsid w:val="00A6649F"/>
    <w:rsid w:val="00A82933"/>
    <w:rsid w:val="00A84495"/>
    <w:rsid w:val="00A93748"/>
    <w:rsid w:val="00A95ADE"/>
    <w:rsid w:val="00A96FAF"/>
    <w:rsid w:val="00AA23B0"/>
    <w:rsid w:val="00AA3BE9"/>
    <w:rsid w:val="00AA4C99"/>
    <w:rsid w:val="00AA5E19"/>
    <w:rsid w:val="00AB1DD4"/>
    <w:rsid w:val="00AB7FD4"/>
    <w:rsid w:val="00AC1A31"/>
    <w:rsid w:val="00AC2BD7"/>
    <w:rsid w:val="00AD5363"/>
    <w:rsid w:val="00AD61F2"/>
    <w:rsid w:val="00AE0D50"/>
    <w:rsid w:val="00AE506B"/>
    <w:rsid w:val="00AF207B"/>
    <w:rsid w:val="00AF5893"/>
    <w:rsid w:val="00B01354"/>
    <w:rsid w:val="00B054EC"/>
    <w:rsid w:val="00B1030E"/>
    <w:rsid w:val="00B10806"/>
    <w:rsid w:val="00B27A94"/>
    <w:rsid w:val="00B30AC1"/>
    <w:rsid w:val="00B31FF4"/>
    <w:rsid w:val="00B41E5F"/>
    <w:rsid w:val="00B422FD"/>
    <w:rsid w:val="00B52425"/>
    <w:rsid w:val="00B54027"/>
    <w:rsid w:val="00B56FEA"/>
    <w:rsid w:val="00B739AA"/>
    <w:rsid w:val="00B833C4"/>
    <w:rsid w:val="00B95380"/>
    <w:rsid w:val="00B95E43"/>
    <w:rsid w:val="00B97F21"/>
    <w:rsid w:val="00BA024B"/>
    <w:rsid w:val="00BA32A6"/>
    <w:rsid w:val="00BA5D52"/>
    <w:rsid w:val="00BB0EA9"/>
    <w:rsid w:val="00BB1990"/>
    <w:rsid w:val="00BB2B79"/>
    <w:rsid w:val="00BC1E53"/>
    <w:rsid w:val="00BC32B3"/>
    <w:rsid w:val="00BC7DC8"/>
    <w:rsid w:val="00BD5540"/>
    <w:rsid w:val="00BD745A"/>
    <w:rsid w:val="00BE07EF"/>
    <w:rsid w:val="00BE2296"/>
    <w:rsid w:val="00BF05D0"/>
    <w:rsid w:val="00BF217B"/>
    <w:rsid w:val="00BF78B6"/>
    <w:rsid w:val="00BF7B47"/>
    <w:rsid w:val="00BF7EF5"/>
    <w:rsid w:val="00C075A1"/>
    <w:rsid w:val="00C101CC"/>
    <w:rsid w:val="00C12CE8"/>
    <w:rsid w:val="00C15975"/>
    <w:rsid w:val="00C15D6B"/>
    <w:rsid w:val="00C17FD8"/>
    <w:rsid w:val="00C3197D"/>
    <w:rsid w:val="00C3479F"/>
    <w:rsid w:val="00C41F63"/>
    <w:rsid w:val="00C4357B"/>
    <w:rsid w:val="00C44FD3"/>
    <w:rsid w:val="00C45D79"/>
    <w:rsid w:val="00C45DB6"/>
    <w:rsid w:val="00C47D88"/>
    <w:rsid w:val="00C57C76"/>
    <w:rsid w:val="00C57FB6"/>
    <w:rsid w:val="00C637B4"/>
    <w:rsid w:val="00C6514A"/>
    <w:rsid w:val="00C6741C"/>
    <w:rsid w:val="00C76434"/>
    <w:rsid w:val="00C816CD"/>
    <w:rsid w:val="00C8291F"/>
    <w:rsid w:val="00C83CFE"/>
    <w:rsid w:val="00C9093A"/>
    <w:rsid w:val="00C93BF1"/>
    <w:rsid w:val="00CA0D4B"/>
    <w:rsid w:val="00CA1FA8"/>
    <w:rsid w:val="00CA6F5C"/>
    <w:rsid w:val="00CA76F4"/>
    <w:rsid w:val="00CB023D"/>
    <w:rsid w:val="00CC186E"/>
    <w:rsid w:val="00CC509E"/>
    <w:rsid w:val="00CF1B45"/>
    <w:rsid w:val="00CF324C"/>
    <w:rsid w:val="00CF42C5"/>
    <w:rsid w:val="00CF5878"/>
    <w:rsid w:val="00CF7C6A"/>
    <w:rsid w:val="00D00310"/>
    <w:rsid w:val="00D01E73"/>
    <w:rsid w:val="00D02213"/>
    <w:rsid w:val="00D07EB0"/>
    <w:rsid w:val="00D107F4"/>
    <w:rsid w:val="00D130DA"/>
    <w:rsid w:val="00D14199"/>
    <w:rsid w:val="00D14310"/>
    <w:rsid w:val="00D159A5"/>
    <w:rsid w:val="00D15F09"/>
    <w:rsid w:val="00D208E8"/>
    <w:rsid w:val="00D464FF"/>
    <w:rsid w:val="00D46A53"/>
    <w:rsid w:val="00D5258E"/>
    <w:rsid w:val="00D5482A"/>
    <w:rsid w:val="00D6172C"/>
    <w:rsid w:val="00D75E8F"/>
    <w:rsid w:val="00D7690A"/>
    <w:rsid w:val="00D80D92"/>
    <w:rsid w:val="00D82715"/>
    <w:rsid w:val="00D86111"/>
    <w:rsid w:val="00D86541"/>
    <w:rsid w:val="00D8659F"/>
    <w:rsid w:val="00D86E34"/>
    <w:rsid w:val="00D87882"/>
    <w:rsid w:val="00DA1CF7"/>
    <w:rsid w:val="00DA6D2A"/>
    <w:rsid w:val="00DC3CED"/>
    <w:rsid w:val="00DC619B"/>
    <w:rsid w:val="00DD0A94"/>
    <w:rsid w:val="00DD1F09"/>
    <w:rsid w:val="00DD35AF"/>
    <w:rsid w:val="00DD3916"/>
    <w:rsid w:val="00DD458F"/>
    <w:rsid w:val="00DD5ABF"/>
    <w:rsid w:val="00DD5B8E"/>
    <w:rsid w:val="00DE329C"/>
    <w:rsid w:val="00DE3681"/>
    <w:rsid w:val="00DF5A94"/>
    <w:rsid w:val="00DF6D56"/>
    <w:rsid w:val="00DF7CC2"/>
    <w:rsid w:val="00E01D02"/>
    <w:rsid w:val="00E11969"/>
    <w:rsid w:val="00E13C0A"/>
    <w:rsid w:val="00E21C8E"/>
    <w:rsid w:val="00E252EA"/>
    <w:rsid w:val="00E47142"/>
    <w:rsid w:val="00E52894"/>
    <w:rsid w:val="00E52E4C"/>
    <w:rsid w:val="00E53DCA"/>
    <w:rsid w:val="00E544D2"/>
    <w:rsid w:val="00E54790"/>
    <w:rsid w:val="00E60667"/>
    <w:rsid w:val="00E633E3"/>
    <w:rsid w:val="00E67FD4"/>
    <w:rsid w:val="00E726B4"/>
    <w:rsid w:val="00E76245"/>
    <w:rsid w:val="00E82A42"/>
    <w:rsid w:val="00E85F2E"/>
    <w:rsid w:val="00E86D16"/>
    <w:rsid w:val="00E87C90"/>
    <w:rsid w:val="00E9430A"/>
    <w:rsid w:val="00EA114A"/>
    <w:rsid w:val="00EA5555"/>
    <w:rsid w:val="00EA6FE9"/>
    <w:rsid w:val="00EB107F"/>
    <w:rsid w:val="00EB3A47"/>
    <w:rsid w:val="00EC0930"/>
    <w:rsid w:val="00EC23D8"/>
    <w:rsid w:val="00EC575E"/>
    <w:rsid w:val="00EC6010"/>
    <w:rsid w:val="00ED2E4A"/>
    <w:rsid w:val="00ED6BF5"/>
    <w:rsid w:val="00ED7803"/>
    <w:rsid w:val="00EE3638"/>
    <w:rsid w:val="00EE6ABA"/>
    <w:rsid w:val="00EE7063"/>
    <w:rsid w:val="00EF383A"/>
    <w:rsid w:val="00EF4F03"/>
    <w:rsid w:val="00F0039D"/>
    <w:rsid w:val="00F011C3"/>
    <w:rsid w:val="00F01C14"/>
    <w:rsid w:val="00F01EF0"/>
    <w:rsid w:val="00F03362"/>
    <w:rsid w:val="00F05E32"/>
    <w:rsid w:val="00F067F0"/>
    <w:rsid w:val="00F12D8A"/>
    <w:rsid w:val="00F16271"/>
    <w:rsid w:val="00F17B57"/>
    <w:rsid w:val="00F2154E"/>
    <w:rsid w:val="00F21867"/>
    <w:rsid w:val="00F21ECB"/>
    <w:rsid w:val="00F228CA"/>
    <w:rsid w:val="00F23B30"/>
    <w:rsid w:val="00F23BF0"/>
    <w:rsid w:val="00F24052"/>
    <w:rsid w:val="00F27A73"/>
    <w:rsid w:val="00F35834"/>
    <w:rsid w:val="00F3793F"/>
    <w:rsid w:val="00F453C7"/>
    <w:rsid w:val="00F45407"/>
    <w:rsid w:val="00F479A5"/>
    <w:rsid w:val="00F47AF5"/>
    <w:rsid w:val="00F50125"/>
    <w:rsid w:val="00F50EBC"/>
    <w:rsid w:val="00F511D7"/>
    <w:rsid w:val="00F54138"/>
    <w:rsid w:val="00F61C99"/>
    <w:rsid w:val="00F6201C"/>
    <w:rsid w:val="00F628AB"/>
    <w:rsid w:val="00F72F67"/>
    <w:rsid w:val="00F75F6A"/>
    <w:rsid w:val="00F812C0"/>
    <w:rsid w:val="00F81C2E"/>
    <w:rsid w:val="00F9481D"/>
    <w:rsid w:val="00F94A50"/>
    <w:rsid w:val="00F956F7"/>
    <w:rsid w:val="00FA0931"/>
    <w:rsid w:val="00FA3043"/>
    <w:rsid w:val="00FA41B7"/>
    <w:rsid w:val="00FA45C3"/>
    <w:rsid w:val="00FA4965"/>
    <w:rsid w:val="00FB35D5"/>
    <w:rsid w:val="00FB645E"/>
    <w:rsid w:val="00FC53F9"/>
    <w:rsid w:val="00FD59D0"/>
    <w:rsid w:val="00FD59E2"/>
    <w:rsid w:val="00FE3D1F"/>
    <w:rsid w:val="00FE71E6"/>
    <w:rsid w:val="00FF01CE"/>
    <w:rsid w:val="00FF0813"/>
    <w:rsid w:val="00FF1C0F"/>
    <w:rsid w:val="00FF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7893"/>
  <w15:docId w15:val="{F8A33E6E-BABD-4C71-B610-D41EF85C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B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FA8"/>
    <w:pPr>
      <w:spacing w:after="0"/>
    </w:pPr>
  </w:style>
  <w:style w:type="paragraph" w:styleId="ListParagraph">
    <w:name w:val="List Paragraph"/>
    <w:basedOn w:val="Normal"/>
    <w:uiPriority w:val="34"/>
    <w:qFormat/>
    <w:rsid w:val="007D464F"/>
    <w:pPr>
      <w:ind w:left="720"/>
      <w:contextualSpacing/>
    </w:pPr>
  </w:style>
  <w:style w:type="character" w:styleId="Hyperlink">
    <w:name w:val="Hyperlink"/>
    <w:basedOn w:val="DefaultParagraphFont"/>
    <w:uiPriority w:val="99"/>
    <w:rsid w:val="00256D32"/>
    <w:rPr>
      <w:color w:val="0000FF"/>
      <w:u w:val="single"/>
    </w:rPr>
  </w:style>
  <w:style w:type="table" w:styleId="TableGrid">
    <w:name w:val="Table Grid"/>
    <w:basedOn w:val="TableNormal"/>
    <w:uiPriority w:val="59"/>
    <w:rsid w:val="00FE71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706D4"/>
    <w:pPr>
      <w:keepLines/>
      <w:pBdr>
        <w:top w:val="single" w:sz="6" w:space="3" w:color="auto"/>
      </w:pBdr>
      <w:tabs>
        <w:tab w:val="center" w:pos="4320"/>
        <w:tab w:val="right" w:pos="8640"/>
      </w:tabs>
      <w:spacing w:after="0"/>
      <w:jc w:val="center"/>
    </w:pPr>
    <w:rPr>
      <w:rFonts w:ascii="Arial Black" w:eastAsia="Times New Roman" w:hAnsi="Arial Black" w:cs="Times New Roman"/>
      <w:sz w:val="16"/>
      <w:szCs w:val="20"/>
    </w:rPr>
  </w:style>
  <w:style w:type="character" w:customStyle="1" w:styleId="FooterChar">
    <w:name w:val="Footer Char"/>
    <w:basedOn w:val="DefaultParagraphFont"/>
    <w:link w:val="Footer"/>
    <w:uiPriority w:val="99"/>
    <w:rsid w:val="002706D4"/>
    <w:rPr>
      <w:rFonts w:ascii="Arial Black" w:eastAsia="Times New Roman" w:hAnsi="Arial Black" w:cs="Times New Roman"/>
      <w:sz w:val="16"/>
      <w:szCs w:val="20"/>
    </w:rPr>
  </w:style>
  <w:style w:type="paragraph" w:customStyle="1" w:styleId="CompanyName">
    <w:name w:val="Company Name"/>
    <w:basedOn w:val="Normal"/>
    <w:next w:val="Normal"/>
    <w:rsid w:val="002706D4"/>
    <w:pPr>
      <w:spacing w:before="420" w:after="60" w:line="320" w:lineRule="exact"/>
    </w:pPr>
    <w:rPr>
      <w:rFonts w:ascii="Garamond" w:eastAsia="Times New Roman" w:hAnsi="Garamond" w:cs="Times New Roman"/>
      <w:caps/>
      <w:kern w:val="36"/>
      <w:sz w:val="38"/>
      <w:szCs w:val="20"/>
    </w:rPr>
  </w:style>
  <w:style w:type="paragraph" w:customStyle="1" w:styleId="ReturnAddress">
    <w:name w:val="Return Address"/>
    <w:basedOn w:val="Normal"/>
    <w:rsid w:val="002706D4"/>
    <w:pPr>
      <w:spacing w:after="0"/>
      <w:jc w:val="center"/>
    </w:pPr>
    <w:rPr>
      <w:rFonts w:ascii="Garamond" w:eastAsia="Times New Roman" w:hAnsi="Garamond" w:cs="Times New Roman"/>
      <w:spacing w:val="-3"/>
      <w:sz w:val="20"/>
      <w:szCs w:val="20"/>
    </w:rPr>
  </w:style>
  <w:style w:type="paragraph" w:customStyle="1" w:styleId="SectionLabel">
    <w:name w:val="Section Label"/>
    <w:basedOn w:val="Normal"/>
    <w:next w:val="Normal"/>
    <w:rsid w:val="002706D4"/>
    <w:pPr>
      <w:spacing w:before="2040" w:after="360" w:line="480" w:lineRule="atLeast"/>
    </w:pPr>
    <w:rPr>
      <w:rFonts w:ascii="Arial Black" w:eastAsia="Times New Roman" w:hAnsi="Arial Black" w:cs="Times New Roman"/>
      <w:color w:val="808080"/>
      <w:spacing w:val="-35"/>
      <w:sz w:val="48"/>
      <w:szCs w:val="20"/>
    </w:rPr>
  </w:style>
  <w:style w:type="paragraph" w:customStyle="1" w:styleId="SubtitleCover">
    <w:name w:val="Subtitle Cover"/>
    <w:basedOn w:val="Normal"/>
    <w:next w:val="Normal"/>
    <w:rsid w:val="002706D4"/>
    <w:pPr>
      <w:keepNext/>
      <w:pBdr>
        <w:top w:val="single" w:sz="6" w:space="1" w:color="auto"/>
      </w:pBdr>
      <w:spacing w:after="5280" w:line="480" w:lineRule="exact"/>
    </w:pPr>
    <w:rPr>
      <w:rFonts w:ascii="Garamond" w:eastAsia="Times New Roman" w:hAnsi="Garamond" w:cs="Times New Roman"/>
      <w:spacing w:val="-15"/>
      <w:kern w:val="28"/>
      <w:sz w:val="44"/>
      <w:szCs w:val="20"/>
    </w:rPr>
  </w:style>
  <w:style w:type="paragraph" w:customStyle="1" w:styleId="TitleCover">
    <w:name w:val="Title Cover"/>
    <w:basedOn w:val="Normal"/>
    <w:next w:val="SubtitleCover"/>
    <w:rsid w:val="002706D4"/>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eastAsia="Times New Roman" w:hAnsi="Garamond" w:cs="Times New Roman"/>
      <w:spacing w:val="-70"/>
      <w:kern w:val="28"/>
      <w:sz w:val="144"/>
      <w:szCs w:val="20"/>
    </w:rPr>
  </w:style>
  <w:style w:type="character" w:styleId="PageNumber">
    <w:name w:val="page number"/>
    <w:rsid w:val="002706D4"/>
    <w:rPr>
      <w:b/>
      <w:bCs w:val="0"/>
    </w:rPr>
  </w:style>
  <w:style w:type="character" w:styleId="Strong">
    <w:name w:val="Strong"/>
    <w:basedOn w:val="DefaultParagraphFont"/>
    <w:uiPriority w:val="22"/>
    <w:qFormat/>
    <w:rsid w:val="00BB2B79"/>
    <w:rPr>
      <w:b/>
      <w:bCs/>
    </w:rPr>
  </w:style>
  <w:style w:type="paragraph" w:styleId="BalloonText">
    <w:name w:val="Balloon Text"/>
    <w:basedOn w:val="Normal"/>
    <w:link w:val="BalloonTextChar"/>
    <w:uiPriority w:val="99"/>
    <w:semiHidden/>
    <w:unhideWhenUsed/>
    <w:rsid w:val="002A47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66"/>
    <w:rPr>
      <w:rFonts w:ascii="Tahoma" w:hAnsi="Tahoma" w:cs="Tahoma"/>
      <w:sz w:val="16"/>
      <w:szCs w:val="16"/>
    </w:rPr>
  </w:style>
  <w:style w:type="character" w:styleId="FollowedHyperlink">
    <w:name w:val="FollowedHyperlink"/>
    <w:basedOn w:val="DefaultParagraphFont"/>
    <w:uiPriority w:val="99"/>
    <w:semiHidden/>
    <w:unhideWhenUsed/>
    <w:rsid w:val="003437DD"/>
    <w:rPr>
      <w:color w:val="800080" w:themeColor="followedHyperlink"/>
      <w:u w:val="single"/>
    </w:rPr>
  </w:style>
  <w:style w:type="paragraph" w:styleId="Header">
    <w:name w:val="header"/>
    <w:basedOn w:val="Normal"/>
    <w:link w:val="HeaderChar"/>
    <w:uiPriority w:val="99"/>
    <w:unhideWhenUsed/>
    <w:rsid w:val="007A1FFC"/>
    <w:pPr>
      <w:tabs>
        <w:tab w:val="center" w:pos="4513"/>
        <w:tab w:val="right" w:pos="9026"/>
      </w:tabs>
      <w:spacing w:after="0"/>
    </w:pPr>
  </w:style>
  <w:style w:type="character" w:customStyle="1" w:styleId="HeaderChar">
    <w:name w:val="Header Char"/>
    <w:basedOn w:val="DefaultParagraphFont"/>
    <w:link w:val="Header"/>
    <w:uiPriority w:val="99"/>
    <w:rsid w:val="007A1FFC"/>
  </w:style>
  <w:style w:type="paragraph" w:styleId="Revision">
    <w:name w:val="Revision"/>
    <w:hidden/>
    <w:uiPriority w:val="99"/>
    <w:semiHidden/>
    <w:rsid w:val="00794D06"/>
    <w:pPr>
      <w:spacing w:after="0"/>
    </w:pPr>
  </w:style>
  <w:style w:type="character" w:styleId="UnresolvedMention">
    <w:name w:val="Unresolved Mention"/>
    <w:basedOn w:val="DefaultParagraphFont"/>
    <w:uiPriority w:val="99"/>
    <w:semiHidden/>
    <w:unhideWhenUsed/>
    <w:rsid w:val="009439F9"/>
    <w:rPr>
      <w:color w:val="605E5C"/>
      <w:shd w:val="clear" w:color="auto" w:fill="E1DFDD"/>
    </w:rPr>
  </w:style>
  <w:style w:type="paragraph" w:styleId="FootnoteText">
    <w:name w:val="footnote text"/>
    <w:basedOn w:val="Normal"/>
    <w:link w:val="FootnoteTextChar"/>
    <w:uiPriority w:val="99"/>
    <w:semiHidden/>
    <w:unhideWhenUsed/>
    <w:rsid w:val="004240BE"/>
    <w:pPr>
      <w:spacing w:after="0"/>
    </w:pPr>
    <w:rPr>
      <w:sz w:val="20"/>
      <w:szCs w:val="20"/>
    </w:rPr>
  </w:style>
  <w:style w:type="character" w:customStyle="1" w:styleId="FootnoteTextChar">
    <w:name w:val="Footnote Text Char"/>
    <w:basedOn w:val="DefaultParagraphFont"/>
    <w:link w:val="FootnoteText"/>
    <w:uiPriority w:val="99"/>
    <w:semiHidden/>
    <w:rsid w:val="004240BE"/>
    <w:rPr>
      <w:sz w:val="20"/>
      <w:szCs w:val="20"/>
    </w:rPr>
  </w:style>
  <w:style w:type="character" w:styleId="FootnoteReference">
    <w:name w:val="footnote reference"/>
    <w:basedOn w:val="DefaultParagraphFont"/>
    <w:uiPriority w:val="99"/>
    <w:semiHidden/>
    <w:unhideWhenUsed/>
    <w:rsid w:val="00424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196">
      <w:bodyDiv w:val="1"/>
      <w:marLeft w:val="0"/>
      <w:marRight w:val="0"/>
      <w:marTop w:val="0"/>
      <w:marBottom w:val="0"/>
      <w:divBdr>
        <w:top w:val="none" w:sz="0" w:space="0" w:color="auto"/>
        <w:left w:val="none" w:sz="0" w:space="0" w:color="auto"/>
        <w:bottom w:val="none" w:sz="0" w:space="0" w:color="auto"/>
        <w:right w:val="none" w:sz="0" w:space="0" w:color="auto"/>
      </w:divBdr>
      <w:divsChild>
        <w:div w:id="772558934">
          <w:marLeft w:val="0"/>
          <w:marRight w:val="0"/>
          <w:marTop w:val="0"/>
          <w:marBottom w:val="0"/>
          <w:divBdr>
            <w:top w:val="none" w:sz="0" w:space="0" w:color="auto"/>
            <w:left w:val="single" w:sz="48" w:space="0" w:color="FFFFFF"/>
            <w:bottom w:val="single" w:sz="48" w:space="0" w:color="FFFFFF"/>
            <w:right w:val="single" w:sz="48" w:space="0" w:color="FFFFFF"/>
          </w:divBdr>
          <w:divsChild>
            <w:div w:id="623922409">
              <w:marLeft w:val="0"/>
              <w:marRight w:val="0"/>
              <w:marTop w:val="0"/>
              <w:marBottom w:val="0"/>
              <w:divBdr>
                <w:top w:val="none" w:sz="0" w:space="0" w:color="auto"/>
                <w:left w:val="none" w:sz="0" w:space="0" w:color="auto"/>
                <w:bottom w:val="none" w:sz="0" w:space="0" w:color="auto"/>
                <w:right w:val="none" w:sz="0" w:space="0" w:color="auto"/>
              </w:divBdr>
              <w:divsChild>
                <w:div w:id="612518992">
                  <w:marLeft w:val="0"/>
                  <w:marRight w:val="0"/>
                  <w:marTop w:val="0"/>
                  <w:marBottom w:val="0"/>
                  <w:divBdr>
                    <w:top w:val="none" w:sz="0" w:space="0" w:color="auto"/>
                    <w:left w:val="none" w:sz="0" w:space="0" w:color="auto"/>
                    <w:bottom w:val="none" w:sz="0" w:space="0" w:color="auto"/>
                    <w:right w:val="none" w:sz="0" w:space="0" w:color="auto"/>
                  </w:divBdr>
                  <w:divsChild>
                    <w:div w:id="1578631683">
                      <w:marLeft w:val="0"/>
                      <w:marRight w:val="0"/>
                      <w:marTop w:val="0"/>
                      <w:marBottom w:val="0"/>
                      <w:divBdr>
                        <w:top w:val="single" w:sz="6" w:space="0" w:color="D1D1D1"/>
                        <w:left w:val="single" w:sz="6" w:space="0" w:color="D1D1D1"/>
                        <w:bottom w:val="single" w:sz="6" w:space="0" w:color="D1D1D1"/>
                        <w:right w:val="single" w:sz="6" w:space="0" w:color="D1D1D1"/>
                      </w:divBdr>
                      <w:divsChild>
                        <w:div w:id="1193495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0143039">
      <w:bodyDiv w:val="1"/>
      <w:marLeft w:val="0"/>
      <w:marRight w:val="0"/>
      <w:marTop w:val="0"/>
      <w:marBottom w:val="0"/>
      <w:divBdr>
        <w:top w:val="none" w:sz="0" w:space="0" w:color="auto"/>
        <w:left w:val="none" w:sz="0" w:space="0" w:color="auto"/>
        <w:bottom w:val="none" w:sz="0" w:space="0" w:color="auto"/>
        <w:right w:val="none" w:sz="0" w:space="0" w:color="auto"/>
      </w:divBdr>
    </w:div>
    <w:div w:id="20132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l.ac.uk/postgraduate/applications-offers/offer-guide/" TargetMode="External"/><Relationship Id="rId5" Type="http://schemas.openxmlformats.org/officeDocument/2006/relationships/webSettings" Target="webSettings.xml"/><Relationship Id="rId10" Type="http://schemas.openxmlformats.org/officeDocument/2006/relationships/hyperlink" Target="mailto:Tuitionfee.refunds@newcastle.ac.uk" TargetMode="External"/><Relationship Id="rId4" Type="http://schemas.openxmlformats.org/officeDocument/2006/relationships/settings" Target="settings.xml"/><Relationship Id="rId9" Type="http://schemas.openxmlformats.org/officeDocument/2006/relationships/hyperlink" Target="mailto:tuitionfee.refunds@newcastl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F10A9-5A96-4241-A9E1-0AC47071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nkb4</dc:creator>
  <cp:lastModifiedBy>Karen Carvell</cp:lastModifiedBy>
  <cp:revision>3</cp:revision>
  <cp:lastPrinted>2018-10-30T08:39:00Z</cp:lastPrinted>
  <dcterms:created xsi:type="dcterms:W3CDTF">2025-11-11T10:38:00Z</dcterms:created>
  <dcterms:modified xsi:type="dcterms:W3CDTF">2025-11-11T10:44:00Z</dcterms:modified>
</cp:coreProperties>
</file>